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65C" w:rsidRPr="00BF46A4" w:rsidRDefault="00DF765C" w:rsidP="009063E8">
      <w:pPr>
        <w:spacing w:after="0" w:line="240" w:lineRule="auto"/>
        <w:jc w:val="center"/>
        <w:rPr>
          <w:rFonts w:ascii="Times New Roman" w:hAnsi="Times New Roman" w:cs="Times New Roman"/>
          <w:color w:val="000000"/>
          <w:sz w:val="24"/>
          <w:szCs w:val="24"/>
        </w:rPr>
      </w:pPr>
      <w:r w:rsidRPr="00BF46A4">
        <w:rPr>
          <w:rFonts w:ascii="Times New Roman" w:hAnsi="Times New Roman" w:cs="Times New Roman"/>
          <w:color w:val="000000"/>
          <w:sz w:val="24"/>
          <w:szCs w:val="24"/>
        </w:rPr>
        <w:t xml:space="preserve">КОМИСИЈА ЗА РАЧУНОВОДСТВО И РЕВИЗИЈУ </w:t>
      </w:r>
    </w:p>
    <w:p w:rsidR="00DF765C" w:rsidRPr="00BF46A4" w:rsidRDefault="00DF765C" w:rsidP="009063E8">
      <w:pPr>
        <w:spacing w:after="0" w:line="240" w:lineRule="auto"/>
        <w:jc w:val="center"/>
        <w:rPr>
          <w:rFonts w:ascii="Times New Roman" w:hAnsi="Times New Roman" w:cs="Times New Roman"/>
          <w:color w:val="000000"/>
          <w:sz w:val="24"/>
          <w:szCs w:val="24"/>
        </w:rPr>
      </w:pPr>
      <w:r w:rsidRPr="00BF46A4">
        <w:rPr>
          <w:rFonts w:ascii="Times New Roman" w:hAnsi="Times New Roman" w:cs="Times New Roman"/>
          <w:color w:val="000000"/>
          <w:sz w:val="24"/>
          <w:szCs w:val="24"/>
        </w:rPr>
        <w:t>БОСНЕ И ХЕРЦЕГОВИНЕ</w:t>
      </w:r>
    </w:p>
    <w:p w:rsidR="00DF765C" w:rsidRPr="00BF46A4" w:rsidRDefault="00DF765C" w:rsidP="009063E8">
      <w:pPr>
        <w:spacing w:after="0" w:line="240" w:lineRule="auto"/>
        <w:jc w:val="center"/>
        <w:rPr>
          <w:rFonts w:ascii="Times New Roman" w:hAnsi="Times New Roman" w:cs="Times New Roman"/>
          <w:b/>
          <w:bCs/>
          <w:color w:val="000000"/>
          <w:sz w:val="24"/>
          <w:szCs w:val="24"/>
        </w:rPr>
      </w:pPr>
    </w:p>
    <w:p w:rsidR="00DF765C" w:rsidRPr="00BF46A4" w:rsidRDefault="00DF765C" w:rsidP="009063E8">
      <w:pPr>
        <w:spacing w:after="0" w:line="240" w:lineRule="auto"/>
        <w:jc w:val="center"/>
        <w:rPr>
          <w:rFonts w:ascii="Times New Roman" w:hAnsi="Times New Roman" w:cs="Times New Roman"/>
          <w:color w:val="000000"/>
          <w:sz w:val="24"/>
          <w:szCs w:val="24"/>
        </w:rPr>
      </w:pPr>
      <w:r w:rsidRPr="00BF46A4">
        <w:rPr>
          <w:rFonts w:ascii="Times New Roman" w:hAnsi="Times New Roman" w:cs="Times New Roman"/>
          <w:color w:val="000000"/>
          <w:sz w:val="24"/>
          <w:szCs w:val="24"/>
        </w:rPr>
        <w:t>ИСПИТ ЗА СТИЦАЊЕ ПРОФЕСИОНАЛНОГ ЗВАЊА</w:t>
      </w:r>
    </w:p>
    <w:p w:rsidR="00DF765C" w:rsidRPr="00BF46A4" w:rsidRDefault="00DF765C" w:rsidP="009063E8">
      <w:pPr>
        <w:spacing w:after="0" w:line="240" w:lineRule="auto"/>
        <w:jc w:val="center"/>
        <w:rPr>
          <w:rFonts w:ascii="Times New Roman" w:hAnsi="Times New Roman" w:cs="Times New Roman"/>
          <w:b/>
          <w:bCs/>
          <w:color w:val="000000"/>
          <w:sz w:val="24"/>
          <w:szCs w:val="24"/>
        </w:rPr>
      </w:pPr>
      <w:r w:rsidRPr="00BF46A4">
        <w:rPr>
          <w:rFonts w:ascii="Times New Roman" w:hAnsi="Times New Roman" w:cs="Times New Roman"/>
          <w:b/>
          <w:bCs/>
          <w:color w:val="000000"/>
          <w:sz w:val="24"/>
          <w:szCs w:val="24"/>
          <w:lang w:val="sr-Cyrl-CS"/>
        </w:rPr>
        <w:t>СЕРТИФИКОВАНИ</w:t>
      </w:r>
      <w:r w:rsidRPr="00BF46A4">
        <w:rPr>
          <w:rFonts w:ascii="Times New Roman" w:hAnsi="Times New Roman" w:cs="Times New Roman"/>
          <w:b/>
          <w:bCs/>
          <w:color w:val="000000"/>
          <w:sz w:val="24"/>
          <w:szCs w:val="24"/>
        </w:rPr>
        <w:t xml:space="preserve"> РАЧУНОВОЂА</w:t>
      </w:r>
    </w:p>
    <w:p w:rsidR="00DF765C" w:rsidRPr="00BF46A4" w:rsidRDefault="00DF765C" w:rsidP="009063E8">
      <w:pPr>
        <w:spacing w:after="0" w:line="240" w:lineRule="auto"/>
        <w:jc w:val="center"/>
        <w:rPr>
          <w:rFonts w:ascii="Times New Roman" w:hAnsi="Times New Roman" w:cs="Times New Roman"/>
          <w:color w:val="000000"/>
          <w:sz w:val="24"/>
          <w:szCs w:val="24"/>
        </w:rPr>
      </w:pPr>
      <w:r w:rsidRPr="00BF46A4">
        <w:rPr>
          <w:rFonts w:ascii="Times New Roman" w:hAnsi="Times New Roman" w:cs="Times New Roman"/>
          <w:color w:val="000000"/>
          <w:sz w:val="24"/>
          <w:szCs w:val="24"/>
        </w:rPr>
        <w:t xml:space="preserve">(ИСПИТНИ ТЕРМИН: </w:t>
      </w:r>
      <w:r w:rsidRPr="00BF46A4">
        <w:rPr>
          <w:rFonts w:ascii="Times New Roman" w:hAnsi="Times New Roman" w:cs="Times New Roman"/>
          <w:color w:val="000000"/>
          <w:sz w:val="24"/>
          <w:szCs w:val="24"/>
          <w:lang w:val="en-US"/>
        </w:rPr>
        <w:t>МАЈ</w:t>
      </w:r>
      <w:r w:rsidRPr="00BF46A4">
        <w:rPr>
          <w:rFonts w:ascii="Times New Roman" w:hAnsi="Times New Roman" w:cs="Times New Roman"/>
          <w:color w:val="000000"/>
          <w:sz w:val="24"/>
          <w:szCs w:val="24"/>
          <w:lang w:val="sr-Cyrl-CS"/>
        </w:rPr>
        <w:t xml:space="preserve"> </w:t>
      </w:r>
      <w:r w:rsidRPr="00BF46A4">
        <w:rPr>
          <w:rFonts w:ascii="Times New Roman" w:hAnsi="Times New Roman" w:cs="Times New Roman"/>
          <w:color w:val="000000"/>
          <w:sz w:val="24"/>
          <w:szCs w:val="24"/>
          <w:lang w:val="hr-HR"/>
        </w:rPr>
        <w:t>201</w:t>
      </w:r>
      <w:r w:rsidRPr="00BF46A4">
        <w:rPr>
          <w:rFonts w:ascii="Times New Roman" w:hAnsi="Times New Roman" w:cs="Times New Roman"/>
          <w:color w:val="000000"/>
          <w:sz w:val="24"/>
          <w:szCs w:val="24"/>
          <w:lang w:val="en-US"/>
        </w:rPr>
        <w:t>3</w:t>
      </w:r>
      <w:r w:rsidRPr="00BF46A4">
        <w:rPr>
          <w:rFonts w:ascii="Times New Roman" w:hAnsi="Times New Roman" w:cs="Times New Roman"/>
          <w:color w:val="000000"/>
          <w:sz w:val="24"/>
          <w:szCs w:val="24"/>
          <w:lang w:val="hr-HR"/>
        </w:rPr>
        <w:t>.</w:t>
      </w:r>
      <w:r w:rsidRPr="00BF46A4">
        <w:rPr>
          <w:rFonts w:ascii="Times New Roman" w:hAnsi="Times New Roman" w:cs="Times New Roman"/>
          <w:color w:val="000000"/>
          <w:sz w:val="24"/>
          <w:szCs w:val="24"/>
        </w:rPr>
        <w:t>ГОДИНЕ)</w:t>
      </w:r>
    </w:p>
    <w:p w:rsidR="00DF765C" w:rsidRPr="00BF46A4" w:rsidRDefault="00DF765C" w:rsidP="009063E8">
      <w:pPr>
        <w:spacing w:after="0" w:line="240" w:lineRule="auto"/>
        <w:jc w:val="center"/>
        <w:rPr>
          <w:rFonts w:ascii="Times New Roman" w:hAnsi="Times New Roman" w:cs="Times New Roman"/>
          <w:b/>
          <w:bCs/>
          <w:color w:val="000000"/>
          <w:sz w:val="24"/>
          <w:szCs w:val="24"/>
        </w:rPr>
      </w:pPr>
    </w:p>
    <w:p w:rsidR="00DF765C" w:rsidRPr="00BF46A4" w:rsidRDefault="00DF765C" w:rsidP="009063E8">
      <w:pPr>
        <w:spacing w:after="0" w:line="240" w:lineRule="auto"/>
        <w:jc w:val="center"/>
        <w:rPr>
          <w:rFonts w:ascii="Times New Roman" w:hAnsi="Times New Roman" w:cs="Times New Roman"/>
          <w:color w:val="000000"/>
          <w:sz w:val="24"/>
          <w:szCs w:val="24"/>
        </w:rPr>
      </w:pPr>
      <w:r w:rsidRPr="00BF46A4">
        <w:rPr>
          <w:rFonts w:ascii="Times New Roman" w:hAnsi="Times New Roman" w:cs="Times New Roman"/>
          <w:color w:val="000000"/>
          <w:sz w:val="24"/>
          <w:szCs w:val="24"/>
        </w:rPr>
        <w:t xml:space="preserve">ПРЕДМЕТ 8: </w:t>
      </w:r>
    </w:p>
    <w:p w:rsidR="00DF765C" w:rsidRPr="00BF46A4" w:rsidRDefault="00DF765C" w:rsidP="009063E8">
      <w:pPr>
        <w:spacing w:after="0" w:line="240" w:lineRule="auto"/>
        <w:jc w:val="center"/>
        <w:rPr>
          <w:rFonts w:ascii="Times New Roman" w:hAnsi="Times New Roman" w:cs="Times New Roman"/>
          <w:b/>
          <w:bCs/>
          <w:color w:val="000000"/>
          <w:sz w:val="24"/>
          <w:szCs w:val="24"/>
          <w:u w:val="single"/>
        </w:rPr>
      </w:pPr>
      <w:r w:rsidRPr="00BF46A4">
        <w:rPr>
          <w:rFonts w:ascii="Times New Roman" w:hAnsi="Times New Roman" w:cs="Times New Roman"/>
          <w:b/>
          <w:bCs/>
          <w:color w:val="000000"/>
          <w:sz w:val="24"/>
          <w:szCs w:val="24"/>
          <w:u w:val="single"/>
        </w:rPr>
        <w:t>РЕВИЗИЈА И СИСТЕМИ ИНТЕРНЕ КОНТРОЛЕ</w:t>
      </w:r>
    </w:p>
    <w:p w:rsidR="00DF765C" w:rsidRPr="00BF46A4" w:rsidRDefault="00DF765C" w:rsidP="009063E8">
      <w:pPr>
        <w:spacing w:after="0" w:line="240" w:lineRule="auto"/>
        <w:jc w:val="both"/>
        <w:rPr>
          <w:rFonts w:ascii="Times New Roman" w:hAnsi="Times New Roman" w:cs="Times New Roman"/>
          <w:b/>
          <w:bCs/>
          <w:color w:val="000000"/>
          <w:sz w:val="24"/>
          <w:szCs w:val="24"/>
        </w:rPr>
      </w:pPr>
    </w:p>
    <w:p w:rsidR="00DF765C" w:rsidRPr="00BF46A4" w:rsidRDefault="00DF765C" w:rsidP="009063E8">
      <w:pPr>
        <w:spacing w:after="0" w:line="240" w:lineRule="auto"/>
        <w:jc w:val="both"/>
        <w:rPr>
          <w:rFonts w:ascii="Times New Roman" w:hAnsi="Times New Roman" w:cs="Times New Roman"/>
          <w:b/>
          <w:bCs/>
          <w:color w:val="000000"/>
          <w:sz w:val="24"/>
          <w:szCs w:val="24"/>
          <w:lang w:val="sr-Cyrl-CS"/>
        </w:rPr>
      </w:pPr>
      <w:r>
        <w:rPr>
          <w:rFonts w:ascii="Times New Roman" w:hAnsi="Times New Roman" w:cs="Times New Roman"/>
          <w:b/>
          <w:bCs/>
          <w:color w:val="000000"/>
          <w:sz w:val="24"/>
          <w:szCs w:val="24"/>
          <w:lang w:val="sr-Latn-CS"/>
        </w:rPr>
        <w:t>I</w:t>
      </w:r>
      <w:r w:rsidRPr="00BF46A4">
        <w:rPr>
          <w:rFonts w:ascii="Times New Roman" w:hAnsi="Times New Roman" w:cs="Times New Roman"/>
          <w:b/>
          <w:bCs/>
          <w:color w:val="000000"/>
          <w:sz w:val="24"/>
          <w:szCs w:val="24"/>
        </w:rPr>
        <w:t xml:space="preserve"> - ТЕСТ П</w:t>
      </w:r>
      <w:r w:rsidRPr="00BF46A4">
        <w:rPr>
          <w:rFonts w:ascii="Times New Roman" w:hAnsi="Times New Roman" w:cs="Times New Roman"/>
          <w:b/>
          <w:bCs/>
          <w:color w:val="000000"/>
          <w:sz w:val="24"/>
          <w:szCs w:val="24"/>
          <w:lang w:val="sr-Cyrl-CS"/>
        </w:rPr>
        <w:t>И</w:t>
      </w:r>
      <w:r w:rsidRPr="00BF46A4">
        <w:rPr>
          <w:rFonts w:ascii="Times New Roman" w:hAnsi="Times New Roman" w:cs="Times New Roman"/>
          <w:b/>
          <w:bCs/>
          <w:color w:val="000000"/>
          <w:sz w:val="24"/>
          <w:szCs w:val="24"/>
        </w:rPr>
        <w:t>ТАЊА</w:t>
      </w:r>
    </w:p>
    <w:p w:rsidR="00DF765C" w:rsidRPr="00BF46A4" w:rsidRDefault="00DF765C" w:rsidP="009063E8">
      <w:pPr>
        <w:spacing w:after="0" w:line="240" w:lineRule="auto"/>
        <w:jc w:val="both"/>
        <w:rPr>
          <w:rFonts w:ascii="Times New Roman" w:hAnsi="Times New Roman" w:cs="Times New Roman"/>
          <w:b/>
          <w:bCs/>
          <w:color w:val="000000"/>
          <w:sz w:val="24"/>
          <w:szCs w:val="24"/>
          <w:lang w:val="sr-Cyrl-CS"/>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Контролни ризик треба да буде  процијењен као максималан за неку или све изјаве, ако:</w:t>
      </w:r>
    </w:p>
    <w:p w:rsidR="00DF765C" w:rsidRPr="00BF46A4" w:rsidRDefault="00DF765C" w:rsidP="004B77B0">
      <w:pPr>
        <w:pStyle w:val="ListParagraph"/>
        <w:numPr>
          <w:ilvl w:val="0"/>
          <w:numId w:val="3"/>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се контроле и поступци највјероватније не односе на те изјаве,</w:t>
      </w:r>
    </w:p>
    <w:p w:rsidR="00DF765C" w:rsidRPr="00BF46A4" w:rsidRDefault="00DF765C" w:rsidP="004B77B0">
      <w:pPr>
        <w:pStyle w:val="ListParagraph"/>
        <w:numPr>
          <w:ilvl w:val="0"/>
          <w:numId w:val="3"/>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се контроле и поступци највјероватније односе на те изјаве,</w:t>
      </w:r>
    </w:p>
    <w:p w:rsidR="00DF765C" w:rsidRPr="00C65E08" w:rsidRDefault="00DF765C" w:rsidP="004B77B0">
      <w:pPr>
        <w:pStyle w:val="ListParagraph"/>
        <w:numPr>
          <w:ilvl w:val="0"/>
          <w:numId w:val="3"/>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се не располаже са довољним бројем одговарајућих доказа,</w:t>
      </w:r>
    </w:p>
    <w:p w:rsidR="00DF765C" w:rsidRPr="00C65E08" w:rsidRDefault="00DF765C" w:rsidP="004B77B0">
      <w:pPr>
        <w:pStyle w:val="ListParagraph"/>
        <w:numPr>
          <w:ilvl w:val="0"/>
          <w:numId w:val="3"/>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 xml:space="preserve">није вјероватно да су политике и процедуре ефикасне. </w:t>
      </w:r>
    </w:p>
    <w:p w:rsidR="00DF765C" w:rsidRDefault="00DF765C" w:rsidP="003569B0">
      <w:pPr>
        <w:pStyle w:val="ListParagraph"/>
        <w:spacing w:after="0" w:line="240" w:lineRule="auto"/>
        <w:ind w:left="426"/>
        <w:rPr>
          <w:rFonts w:ascii="Times New Roman" w:hAnsi="Times New Roman" w:cs="Times New Roman"/>
          <w:color w:val="FF0000"/>
          <w:sz w:val="24"/>
          <w:szCs w:val="24"/>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Технике прикупљања доказа за тестове контрола се састоји од:</w:t>
      </w:r>
    </w:p>
    <w:p w:rsidR="00DF765C" w:rsidRPr="00C65E08" w:rsidRDefault="00DF765C" w:rsidP="004B77B0">
      <w:pPr>
        <w:pStyle w:val="ListParagraph"/>
        <w:numPr>
          <w:ilvl w:val="0"/>
          <w:numId w:val="4"/>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Постављања упита особљу клијента,</w:t>
      </w:r>
    </w:p>
    <w:p w:rsidR="00DF765C" w:rsidRPr="00C65E08" w:rsidRDefault="00DF765C" w:rsidP="004B77B0">
      <w:pPr>
        <w:pStyle w:val="ListParagraph"/>
        <w:numPr>
          <w:ilvl w:val="0"/>
          <w:numId w:val="4"/>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Посматрање обављања поступака контроле,</w:t>
      </w:r>
    </w:p>
    <w:p w:rsidR="00DF765C" w:rsidRPr="00BF46A4" w:rsidRDefault="00DF765C" w:rsidP="004B77B0">
      <w:pPr>
        <w:pStyle w:val="ListParagraph"/>
        <w:numPr>
          <w:ilvl w:val="0"/>
          <w:numId w:val="4"/>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Прегледа радних просторија,</w:t>
      </w:r>
    </w:p>
    <w:p w:rsidR="00DF765C" w:rsidRPr="00BF46A4" w:rsidRDefault="00DF765C" w:rsidP="004B77B0">
      <w:pPr>
        <w:pStyle w:val="ListParagraph"/>
        <w:numPr>
          <w:ilvl w:val="0"/>
          <w:numId w:val="4"/>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Посматрање обављања поступака контроле,</w:t>
      </w:r>
    </w:p>
    <w:p w:rsidR="00DF765C" w:rsidRPr="00C65E08" w:rsidRDefault="00DF765C" w:rsidP="004B77B0">
      <w:pPr>
        <w:pStyle w:val="ListParagraph"/>
        <w:numPr>
          <w:ilvl w:val="0"/>
          <w:numId w:val="4"/>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Детаљно испитивање докумената,</w:t>
      </w:r>
    </w:p>
    <w:p w:rsidR="00DF765C" w:rsidRPr="00C65E08" w:rsidRDefault="00DF765C" w:rsidP="004B77B0">
      <w:pPr>
        <w:pStyle w:val="ListParagraph"/>
        <w:numPr>
          <w:ilvl w:val="0"/>
          <w:numId w:val="4"/>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Поновно израчунавање,</w:t>
      </w:r>
    </w:p>
    <w:p w:rsidR="00DF765C" w:rsidRDefault="00DF765C" w:rsidP="004B77B0">
      <w:pPr>
        <w:pStyle w:val="ListParagraph"/>
        <w:numPr>
          <w:ilvl w:val="0"/>
          <w:numId w:val="4"/>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 xml:space="preserve">Прикупљање изјава управе. </w:t>
      </w:r>
    </w:p>
    <w:p w:rsidR="00DF765C" w:rsidRPr="00BF46A4" w:rsidRDefault="00DF765C" w:rsidP="003569B0">
      <w:pPr>
        <w:pStyle w:val="ListParagraph"/>
        <w:spacing w:after="0" w:line="240" w:lineRule="auto"/>
        <w:rPr>
          <w:rFonts w:ascii="Times New Roman" w:hAnsi="Times New Roman" w:cs="Times New Roman"/>
          <w:sz w:val="24"/>
          <w:szCs w:val="24"/>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Ефикасан информациони систем има сљедеће карактеристике:</w:t>
      </w:r>
    </w:p>
    <w:p w:rsidR="00DF765C" w:rsidRPr="00C65E08" w:rsidRDefault="00DF765C" w:rsidP="004B77B0">
      <w:pPr>
        <w:pStyle w:val="ListParagraph"/>
        <w:numPr>
          <w:ilvl w:val="0"/>
          <w:numId w:val="5"/>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Систем треба да произведе информације у право вријеме, благовремено у</w:t>
      </w:r>
      <w:r w:rsidRPr="00BF46A4">
        <w:rPr>
          <w:rFonts w:ascii="Times New Roman" w:hAnsi="Times New Roman" w:cs="Times New Roman"/>
          <w:color w:val="FF0000"/>
          <w:sz w:val="24"/>
          <w:szCs w:val="24"/>
        </w:rPr>
        <w:t xml:space="preserve"> </w:t>
      </w:r>
      <w:r w:rsidRPr="00C65E08">
        <w:rPr>
          <w:rFonts w:ascii="Times New Roman" w:hAnsi="Times New Roman" w:cs="Times New Roman"/>
          <w:color w:val="000000"/>
          <w:sz w:val="24"/>
          <w:szCs w:val="24"/>
          <w:u w:val="single"/>
        </w:rPr>
        <w:t>употребљивом облику и на прихватљивом нивоу тачности,</w:t>
      </w:r>
    </w:p>
    <w:p w:rsidR="00DF765C" w:rsidRPr="00C65E08" w:rsidRDefault="00DF765C" w:rsidP="004B77B0">
      <w:pPr>
        <w:pStyle w:val="ListParagraph"/>
        <w:numPr>
          <w:ilvl w:val="0"/>
          <w:numId w:val="5"/>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Употребљивост компјутерског софтвера је ограничена на проблеме и поступке који могу бити сведени на експлицитне инструкције,</w:t>
      </w:r>
    </w:p>
    <w:p w:rsidR="00DF765C" w:rsidRPr="00BF46A4" w:rsidRDefault="00DF765C" w:rsidP="004B77B0">
      <w:pPr>
        <w:pStyle w:val="ListParagraph"/>
        <w:numPr>
          <w:ilvl w:val="0"/>
          <w:numId w:val="5"/>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Софтвер мора имати лиценцу аутора,</w:t>
      </w:r>
    </w:p>
    <w:p w:rsidR="00DF765C" w:rsidRPr="00C65E08" w:rsidRDefault="00DF765C" w:rsidP="004B77B0">
      <w:pPr>
        <w:pStyle w:val="ListParagraph"/>
        <w:numPr>
          <w:ilvl w:val="0"/>
          <w:numId w:val="5"/>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Обрада улазних података у цјелокупном информационом систему је једнообразна осим у случају када се мијења неки аспект система,</w:t>
      </w:r>
    </w:p>
    <w:p w:rsidR="00DF765C" w:rsidRPr="00C65E08" w:rsidRDefault="00DF765C" w:rsidP="004B77B0">
      <w:pPr>
        <w:pStyle w:val="ListParagraph"/>
        <w:numPr>
          <w:ilvl w:val="0"/>
          <w:numId w:val="5"/>
        </w:numPr>
        <w:spacing w:after="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Систем треба да омогући лак приступ подацима оним особама које имају оправдане</w:t>
      </w:r>
      <w:r w:rsidRPr="00BF46A4">
        <w:rPr>
          <w:rFonts w:ascii="Times New Roman" w:hAnsi="Times New Roman" w:cs="Times New Roman"/>
          <w:color w:val="FF0000"/>
          <w:sz w:val="24"/>
          <w:szCs w:val="24"/>
        </w:rPr>
        <w:t xml:space="preserve"> </w:t>
      </w:r>
      <w:r w:rsidRPr="00C65E08">
        <w:rPr>
          <w:rFonts w:ascii="Times New Roman" w:hAnsi="Times New Roman" w:cs="Times New Roman"/>
          <w:color w:val="000000"/>
          <w:sz w:val="24"/>
          <w:szCs w:val="24"/>
          <w:u w:val="single"/>
        </w:rPr>
        <w:t>циљеве, али и да онемогући приступ неовлашћеним особама,</w:t>
      </w:r>
    </w:p>
    <w:p w:rsidR="00DF765C" w:rsidRDefault="00DF765C" w:rsidP="004B77B0">
      <w:pPr>
        <w:pStyle w:val="ListParagraph"/>
        <w:numPr>
          <w:ilvl w:val="0"/>
          <w:numId w:val="5"/>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 xml:space="preserve">Систем треба да омогући лак приступ свим запосленим у финансијском сектору ради благовременог извршавања послова на сваком реферату. </w:t>
      </w:r>
    </w:p>
    <w:p w:rsidR="00DF765C" w:rsidRDefault="00DF765C" w:rsidP="003569B0">
      <w:pPr>
        <w:pStyle w:val="ListParagraph"/>
        <w:spacing w:after="0" w:line="240" w:lineRule="auto"/>
        <w:rPr>
          <w:rFonts w:ascii="Times New Roman" w:hAnsi="Times New Roman" w:cs="Times New Roman"/>
          <w:sz w:val="24"/>
          <w:szCs w:val="24"/>
        </w:rPr>
      </w:pPr>
    </w:p>
    <w:p w:rsidR="00DF765C" w:rsidRPr="00BF46A4" w:rsidRDefault="00DF765C" w:rsidP="003569B0">
      <w:pPr>
        <w:pStyle w:val="ListParagraph"/>
        <w:spacing w:after="0" w:line="240" w:lineRule="auto"/>
        <w:rPr>
          <w:rFonts w:ascii="Times New Roman" w:hAnsi="Times New Roman" w:cs="Times New Roman"/>
          <w:sz w:val="24"/>
          <w:szCs w:val="24"/>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Према ИСА 500 ревизор треба да добије довољно одговарајућих доказа како би мога изразити мишљење, а то су:</w:t>
      </w:r>
    </w:p>
    <w:p w:rsidR="00DF765C" w:rsidRPr="00C65E08" w:rsidRDefault="00DF765C" w:rsidP="004B77B0">
      <w:pPr>
        <w:pStyle w:val="ListParagraph"/>
        <w:numPr>
          <w:ilvl w:val="0"/>
          <w:numId w:val="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Довољност,</w:t>
      </w:r>
    </w:p>
    <w:p w:rsidR="00DF765C" w:rsidRPr="00BF46A4" w:rsidRDefault="00DF765C" w:rsidP="004B77B0">
      <w:pPr>
        <w:pStyle w:val="ListParagraph"/>
        <w:numPr>
          <w:ilvl w:val="0"/>
          <w:numId w:val="6"/>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Убједљивост,</w:t>
      </w:r>
    </w:p>
    <w:p w:rsidR="00DF765C" w:rsidRPr="00C65E08" w:rsidRDefault="00DF765C" w:rsidP="004B77B0">
      <w:pPr>
        <w:pStyle w:val="ListParagraph"/>
        <w:numPr>
          <w:ilvl w:val="0"/>
          <w:numId w:val="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 xml:space="preserve">Адекватност. </w:t>
      </w:r>
    </w:p>
    <w:p w:rsidR="00DF765C" w:rsidRDefault="00DF765C" w:rsidP="003569B0">
      <w:pPr>
        <w:pStyle w:val="ListParagraph"/>
        <w:spacing w:after="120" w:line="240" w:lineRule="auto"/>
        <w:rPr>
          <w:rFonts w:ascii="Times New Roman" w:hAnsi="Times New Roman" w:cs="Times New Roman"/>
          <w:sz w:val="24"/>
          <w:szCs w:val="24"/>
        </w:rPr>
      </w:pPr>
    </w:p>
    <w:p w:rsidR="00DF765C" w:rsidRPr="00BF46A4" w:rsidRDefault="00DF765C" w:rsidP="003569B0">
      <w:pPr>
        <w:pStyle w:val="ListParagraph"/>
        <w:spacing w:after="120" w:line="240" w:lineRule="auto"/>
        <w:rPr>
          <w:rFonts w:ascii="Times New Roman" w:hAnsi="Times New Roman" w:cs="Times New Roman"/>
          <w:sz w:val="24"/>
          <w:szCs w:val="24"/>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Тражење неевидентираних обавеза се врши ради тога да би:</w:t>
      </w:r>
    </w:p>
    <w:p w:rsidR="00DF765C" w:rsidRPr="00C65E08" w:rsidRDefault="00DF765C" w:rsidP="004B77B0">
      <w:pPr>
        <w:pStyle w:val="ListParagraph"/>
        <w:numPr>
          <w:ilvl w:val="0"/>
          <w:numId w:val="7"/>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Финансијски извјештаји били тачни,</w:t>
      </w:r>
    </w:p>
    <w:p w:rsidR="00DF765C" w:rsidRPr="00BF46A4" w:rsidRDefault="00DF765C" w:rsidP="004B77B0">
      <w:pPr>
        <w:pStyle w:val="ListParagraph"/>
        <w:numPr>
          <w:ilvl w:val="0"/>
          <w:numId w:val="7"/>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Да би се спријечиле незаконите радње и проневјере,</w:t>
      </w:r>
    </w:p>
    <w:p w:rsidR="00DF765C" w:rsidRDefault="00DF765C" w:rsidP="004B77B0">
      <w:pPr>
        <w:pStyle w:val="ListParagraph"/>
        <w:numPr>
          <w:ilvl w:val="0"/>
          <w:numId w:val="7"/>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 xml:space="preserve">Да би се испуниле обавезе према ИСА 500! </w:t>
      </w:r>
    </w:p>
    <w:p w:rsidR="00DF765C" w:rsidRDefault="00DF765C" w:rsidP="003569B0">
      <w:pPr>
        <w:pStyle w:val="ListParagraph"/>
        <w:spacing w:after="120" w:line="240" w:lineRule="auto"/>
        <w:rPr>
          <w:rFonts w:ascii="Times New Roman" w:hAnsi="Times New Roman" w:cs="Times New Roman"/>
          <w:sz w:val="24"/>
          <w:szCs w:val="24"/>
        </w:rPr>
      </w:pPr>
    </w:p>
    <w:p w:rsidR="00DF765C" w:rsidRPr="00BF46A4" w:rsidRDefault="00DF765C" w:rsidP="003569B0">
      <w:pPr>
        <w:pStyle w:val="ListParagraph"/>
        <w:spacing w:after="120" w:line="240" w:lineRule="auto"/>
        <w:rPr>
          <w:rFonts w:ascii="Times New Roman" w:hAnsi="Times New Roman" w:cs="Times New Roman"/>
          <w:sz w:val="24"/>
          <w:szCs w:val="24"/>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Писмо којим се тражи од правног сектора информација о судским споровима треба да садржи:</w:t>
      </w:r>
    </w:p>
    <w:p w:rsidR="00DF765C" w:rsidRPr="00C65E08" w:rsidRDefault="00DF765C" w:rsidP="004B77B0">
      <w:pPr>
        <w:pStyle w:val="ListParagraph"/>
        <w:numPr>
          <w:ilvl w:val="0"/>
          <w:numId w:val="8"/>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Постојање услова или околности које указују на могућност губитка због парнице, потраживања или процјена,</w:t>
      </w:r>
    </w:p>
    <w:p w:rsidR="00DF765C" w:rsidRPr="00C65E08" w:rsidRDefault="00DF765C" w:rsidP="004B77B0">
      <w:pPr>
        <w:pStyle w:val="ListParagraph"/>
        <w:numPr>
          <w:ilvl w:val="0"/>
          <w:numId w:val="8"/>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Период у којем се основни узрок парнице појавио,</w:t>
      </w:r>
    </w:p>
    <w:p w:rsidR="00DF765C" w:rsidRPr="00BF46A4" w:rsidRDefault="00DF765C" w:rsidP="004B77B0">
      <w:pPr>
        <w:pStyle w:val="ListParagraph"/>
        <w:numPr>
          <w:ilvl w:val="0"/>
          <w:numId w:val="8"/>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Име овлашћене особе која је издала налог за покретање парнице,</w:t>
      </w:r>
    </w:p>
    <w:p w:rsidR="00DF765C" w:rsidRPr="00C65E08" w:rsidRDefault="00DF765C" w:rsidP="004B77B0">
      <w:pPr>
        <w:pStyle w:val="ListParagraph"/>
        <w:numPr>
          <w:ilvl w:val="0"/>
          <w:numId w:val="8"/>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Вјероватноћу неповољног исхода,</w:t>
      </w:r>
    </w:p>
    <w:p w:rsidR="00DF765C" w:rsidRPr="00BF46A4" w:rsidRDefault="00DF765C" w:rsidP="004B77B0">
      <w:pPr>
        <w:pStyle w:val="ListParagraph"/>
        <w:numPr>
          <w:ilvl w:val="0"/>
          <w:numId w:val="8"/>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Износ потенцијалног губитка, укључујући и судске спорове,</w:t>
      </w:r>
    </w:p>
    <w:p w:rsidR="00DF765C" w:rsidRPr="00C65E08" w:rsidRDefault="00DF765C" w:rsidP="004B77B0">
      <w:pPr>
        <w:pStyle w:val="ListParagraph"/>
        <w:numPr>
          <w:ilvl w:val="0"/>
          <w:numId w:val="8"/>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 xml:space="preserve">Износ потенцијалног губитка, без судских спорова. </w:t>
      </w:r>
    </w:p>
    <w:p w:rsidR="00DF765C" w:rsidRDefault="00DF765C" w:rsidP="003569B0">
      <w:pPr>
        <w:pStyle w:val="ListParagraph"/>
        <w:spacing w:after="120" w:line="240" w:lineRule="auto"/>
        <w:rPr>
          <w:rFonts w:ascii="Times New Roman" w:hAnsi="Times New Roman" w:cs="Times New Roman"/>
          <w:sz w:val="24"/>
          <w:szCs w:val="24"/>
        </w:rPr>
      </w:pPr>
    </w:p>
    <w:p w:rsidR="00DF765C" w:rsidRPr="00BF46A4" w:rsidRDefault="00DF765C" w:rsidP="003569B0">
      <w:pPr>
        <w:pStyle w:val="ListParagraph"/>
        <w:spacing w:after="120" w:line="240" w:lineRule="auto"/>
        <w:rPr>
          <w:rFonts w:ascii="Times New Roman" w:hAnsi="Times New Roman" w:cs="Times New Roman"/>
          <w:sz w:val="24"/>
          <w:szCs w:val="24"/>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Радни папири:</w:t>
      </w:r>
    </w:p>
    <w:p w:rsidR="00DF765C" w:rsidRPr="00C65E08" w:rsidRDefault="00DF765C" w:rsidP="004B77B0">
      <w:pPr>
        <w:pStyle w:val="ListParagraph"/>
        <w:numPr>
          <w:ilvl w:val="0"/>
          <w:numId w:val="10"/>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Су директно помоћно средство у планирању, обављању и супервизији ревизиоје,</w:t>
      </w:r>
    </w:p>
    <w:p w:rsidR="00DF765C" w:rsidRPr="00BF46A4" w:rsidRDefault="00DF765C" w:rsidP="004B77B0">
      <w:pPr>
        <w:pStyle w:val="ListParagraph"/>
        <w:numPr>
          <w:ilvl w:val="0"/>
          <w:numId w:val="10"/>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Садрже евиденцију о одговорном ревизорском тиму и накнади,</w:t>
      </w:r>
    </w:p>
    <w:p w:rsidR="00DF765C" w:rsidRPr="00C65E08" w:rsidRDefault="00DF765C" w:rsidP="004B77B0">
      <w:pPr>
        <w:pStyle w:val="ListParagraph"/>
        <w:numPr>
          <w:ilvl w:val="0"/>
          <w:numId w:val="10"/>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Садрже евиденцију доказа прикупљених током обављања ревизије,</w:t>
      </w:r>
    </w:p>
    <w:p w:rsidR="00DF765C" w:rsidRPr="00C65E08" w:rsidRDefault="00DF765C" w:rsidP="004B77B0">
      <w:pPr>
        <w:pStyle w:val="ListParagraph"/>
        <w:numPr>
          <w:ilvl w:val="0"/>
          <w:numId w:val="10"/>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Помажу при општој анализи посла обављеног на ревизији</w:t>
      </w:r>
    </w:p>
    <w:p w:rsidR="00DF765C" w:rsidRDefault="00DF765C" w:rsidP="004B77B0">
      <w:pPr>
        <w:pStyle w:val="ListParagraph"/>
        <w:numPr>
          <w:ilvl w:val="0"/>
          <w:numId w:val="10"/>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 xml:space="preserve">Служе ради презентације мишљења управном одбору клијента. </w:t>
      </w:r>
    </w:p>
    <w:p w:rsidR="00DF765C" w:rsidRDefault="00DF765C" w:rsidP="003569B0">
      <w:pPr>
        <w:pStyle w:val="ListParagraph"/>
        <w:spacing w:after="120" w:line="240" w:lineRule="auto"/>
        <w:rPr>
          <w:rFonts w:ascii="Times New Roman" w:hAnsi="Times New Roman" w:cs="Times New Roman"/>
          <w:sz w:val="24"/>
          <w:szCs w:val="24"/>
        </w:rPr>
      </w:pPr>
    </w:p>
    <w:p w:rsidR="00DF765C" w:rsidRDefault="00DF765C" w:rsidP="003569B0">
      <w:pPr>
        <w:pStyle w:val="ListParagraph"/>
        <w:spacing w:after="120" w:line="240" w:lineRule="auto"/>
        <w:rPr>
          <w:rFonts w:ascii="Times New Roman" w:hAnsi="Times New Roman" w:cs="Times New Roman"/>
          <w:sz w:val="24"/>
          <w:szCs w:val="24"/>
        </w:rPr>
      </w:pPr>
    </w:p>
    <w:p w:rsidR="00DF765C" w:rsidRDefault="00DF765C" w:rsidP="003569B0">
      <w:pPr>
        <w:pStyle w:val="ListParagraph"/>
        <w:spacing w:after="120" w:line="240" w:lineRule="auto"/>
        <w:rPr>
          <w:rFonts w:ascii="Times New Roman" w:hAnsi="Times New Roman" w:cs="Times New Roman"/>
          <w:sz w:val="24"/>
          <w:szCs w:val="24"/>
        </w:rPr>
      </w:pPr>
    </w:p>
    <w:p w:rsidR="00DF765C" w:rsidRDefault="00DF765C" w:rsidP="003569B0">
      <w:pPr>
        <w:pStyle w:val="ListParagraph"/>
        <w:spacing w:after="120" w:line="240" w:lineRule="auto"/>
        <w:rPr>
          <w:rFonts w:ascii="Times New Roman" w:hAnsi="Times New Roman" w:cs="Times New Roman"/>
          <w:sz w:val="24"/>
          <w:szCs w:val="24"/>
        </w:rPr>
      </w:pPr>
    </w:p>
    <w:p w:rsidR="00DF765C" w:rsidRDefault="00DF765C" w:rsidP="003569B0">
      <w:pPr>
        <w:pStyle w:val="ListParagraph"/>
        <w:spacing w:after="120" w:line="240" w:lineRule="auto"/>
        <w:rPr>
          <w:rFonts w:ascii="Times New Roman" w:hAnsi="Times New Roman" w:cs="Times New Roman"/>
          <w:sz w:val="24"/>
          <w:szCs w:val="24"/>
        </w:rPr>
      </w:pPr>
    </w:p>
    <w:p w:rsidR="00DF765C" w:rsidRPr="00BF46A4" w:rsidRDefault="00DF765C" w:rsidP="003569B0">
      <w:pPr>
        <w:pStyle w:val="ListParagraph"/>
        <w:spacing w:after="120" w:line="240" w:lineRule="auto"/>
        <w:rPr>
          <w:rFonts w:ascii="Times New Roman" w:hAnsi="Times New Roman" w:cs="Times New Roman"/>
          <w:sz w:val="24"/>
          <w:szCs w:val="24"/>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Извјештај ревизора треба да садржи:</w:t>
      </w:r>
    </w:p>
    <w:p w:rsidR="00DF765C" w:rsidRPr="00C65E08" w:rsidRDefault="00DF765C" w:rsidP="004B77B0">
      <w:pPr>
        <w:pStyle w:val="ListParagraph"/>
        <w:numPr>
          <w:ilvl w:val="0"/>
          <w:numId w:val="2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наслов,</w:t>
      </w:r>
    </w:p>
    <w:p w:rsidR="00DF765C" w:rsidRPr="00BF46A4" w:rsidRDefault="00DF765C" w:rsidP="004B77B0">
      <w:pPr>
        <w:pStyle w:val="ListParagraph"/>
        <w:numPr>
          <w:ilvl w:val="0"/>
          <w:numId w:val="26"/>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тачан период на који се извјештај односи,</w:t>
      </w:r>
    </w:p>
    <w:p w:rsidR="00DF765C" w:rsidRPr="00BF46A4" w:rsidRDefault="00DF765C" w:rsidP="004B77B0">
      <w:pPr>
        <w:pStyle w:val="ListParagraph"/>
        <w:numPr>
          <w:ilvl w:val="0"/>
          <w:numId w:val="26"/>
        </w:numPr>
        <w:spacing w:after="120" w:line="240" w:lineRule="auto"/>
        <w:ind w:left="426"/>
        <w:rPr>
          <w:rFonts w:ascii="Times New Roman" w:hAnsi="Times New Roman" w:cs="Times New Roman"/>
          <w:sz w:val="24"/>
          <w:szCs w:val="24"/>
        </w:rPr>
      </w:pPr>
      <w:r w:rsidRPr="00BF46A4">
        <w:rPr>
          <w:rFonts w:ascii="Times New Roman" w:hAnsi="Times New Roman" w:cs="Times New Roman"/>
          <w:sz w:val="24"/>
          <w:szCs w:val="24"/>
        </w:rPr>
        <w:t>одговорни ревизор,</w:t>
      </w:r>
    </w:p>
    <w:p w:rsidR="00DF765C" w:rsidRPr="00C65E08" w:rsidRDefault="00DF765C" w:rsidP="004B77B0">
      <w:pPr>
        <w:pStyle w:val="ListParagraph"/>
        <w:numPr>
          <w:ilvl w:val="0"/>
          <w:numId w:val="2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прималац</w:t>
      </w:r>
    </w:p>
    <w:p w:rsidR="00DF765C" w:rsidRPr="00C65E08" w:rsidRDefault="00DF765C" w:rsidP="004B77B0">
      <w:pPr>
        <w:pStyle w:val="ListParagraph"/>
        <w:numPr>
          <w:ilvl w:val="0"/>
          <w:numId w:val="2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уводни параграф</w:t>
      </w:r>
    </w:p>
    <w:p w:rsidR="00DF765C" w:rsidRPr="00C65E08" w:rsidRDefault="00DF765C" w:rsidP="004B77B0">
      <w:pPr>
        <w:pStyle w:val="ListParagraph"/>
        <w:numPr>
          <w:ilvl w:val="0"/>
          <w:numId w:val="2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параграф у којем се описује природа ревизије</w:t>
      </w:r>
    </w:p>
    <w:p w:rsidR="00DF765C" w:rsidRPr="00C65E08" w:rsidRDefault="00DF765C" w:rsidP="004B77B0">
      <w:pPr>
        <w:pStyle w:val="ListParagraph"/>
        <w:numPr>
          <w:ilvl w:val="0"/>
          <w:numId w:val="2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 xml:space="preserve"> параграф у којем је изражено мишљење ревизије о финансијским извјештајима,</w:t>
      </w:r>
    </w:p>
    <w:p w:rsidR="00DF765C" w:rsidRPr="00C65E08" w:rsidRDefault="00DF765C" w:rsidP="004B77B0">
      <w:pPr>
        <w:pStyle w:val="ListParagraph"/>
        <w:numPr>
          <w:ilvl w:val="0"/>
          <w:numId w:val="2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 xml:space="preserve"> датум извјештаја</w:t>
      </w:r>
    </w:p>
    <w:p w:rsidR="00DF765C" w:rsidRPr="003569B0" w:rsidRDefault="00DF765C" w:rsidP="004B77B0">
      <w:pPr>
        <w:pStyle w:val="ListParagraph"/>
        <w:numPr>
          <w:ilvl w:val="0"/>
          <w:numId w:val="26"/>
        </w:numPr>
        <w:spacing w:after="120" w:line="240" w:lineRule="auto"/>
        <w:ind w:left="426"/>
        <w:rPr>
          <w:rFonts w:ascii="Times New Roman" w:hAnsi="Times New Roman" w:cs="Times New Roman"/>
          <w:sz w:val="24"/>
          <w:szCs w:val="24"/>
        </w:rPr>
      </w:pPr>
      <w:r w:rsidRPr="003569B0">
        <w:rPr>
          <w:rFonts w:ascii="Times New Roman" w:hAnsi="Times New Roman" w:cs="Times New Roman"/>
          <w:sz w:val="24"/>
          <w:szCs w:val="24"/>
        </w:rPr>
        <w:t xml:space="preserve"> датум завршетка ревизије,</w:t>
      </w:r>
    </w:p>
    <w:p w:rsidR="00DF765C" w:rsidRPr="00C65E08" w:rsidRDefault="00DF765C" w:rsidP="004B77B0">
      <w:pPr>
        <w:pStyle w:val="ListParagraph"/>
        <w:numPr>
          <w:ilvl w:val="0"/>
          <w:numId w:val="2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 xml:space="preserve"> адреса ревизора</w:t>
      </w:r>
    </w:p>
    <w:p w:rsidR="00DF765C" w:rsidRPr="00C65E08" w:rsidRDefault="00DF765C" w:rsidP="004B77B0">
      <w:pPr>
        <w:pStyle w:val="ListParagraph"/>
        <w:numPr>
          <w:ilvl w:val="0"/>
          <w:numId w:val="26"/>
        </w:numPr>
        <w:spacing w:after="120" w:line="240" w:lineRule="auto"/>
        <w:ind w:left="426"/>
        <w:rPr>
          <w:rFonts w:ascii="Times New Roman" w:hAnsi="Times New Roman" w:cs="Times New Roman"/>
          <w:color w:val="000000"/>
          <w:sz w:val="24"/>
          <w:szCs w:val="24"/>
          <w:u w:val="single"/>
        </w:rPr>
      </w:pPr>
      <w:r w:rsidRPr="00C65E08">
        <w:rPr>
          <w:rFonts w:ascii="Times New Roman" w:hAnsi="Times New Roman" w:cs="Times New Roman"/>
          <w:color w:val="000000"/>
          <w:sz w:val="24"/>
          <w:szCs w:val="24"/>
          <w:u w:val="single"/>
        </w:rPr>
        <w:t xml:space="preserve"> потпис ревизора. </w:t>
      </w:r>
    </w:p>
    <w:p w:rsidR="00DF765C" w:rsidRPr="003569B0" w:rsidRDefault="00DF765C" w:rsidP="003569B0">
      <w:pPr>
        <w:pStyle w:val="ListParagraph"/>
        <w:spacing w:after="120" w:line="240" w:lineRule="auto"/>
        <w:ind w:left="426"/>
        <w:rPr>
          <w:rFonts w:ascii="Times New Roman" w:hAnsi="Times New Roman" w:cs="Times New Roman"/>
          <w:color w:val="FF0000"/>
          <w:sz w:val="24"/>
          <w:szCs w:val="24"/>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Фактори ризика настанка криминалних радњи који се односе на погрешна исказивања због финансијског извјештавања у криминалне сврхе су:</w:t>
      </w:r>
    </w:p>
    <w:p w:rsidR="00DF765C" w:rsidRPr="003569B0" w:rsidRDefault="00DF765C" w:rsidP="004B77B0">
      <w:pPr>
        <w:widowControl w:val="0"/>
        <w:numPr>
          <w:ilvl w:val="0"/>
          <w:numId w:val="24"/>
        </w:numPr>
        <w:tabs>
          <w:tab w:val="clear" w:pos="1514"/>
          <w:tab w:val="left" w:pos="426"/>
        </w:tabs>
        <w:spacing w:after="120" w:line="240" w:lineRule="auto"/>
        <w:ind w:left="426"/>
        <w:jc w:val="both"/>
        <w:rPr>
          <w:rFonts w:ascii="Times New Roman" w:hAnsi="Times New Roman" w:cs="Times New Roman"/>
          <w:snapToGrid w:val="0"/>
          <w:sz w:val="24"/>
          <w:szCs w:val="24"/>
          <w:u w:val="single"/>
          <w:lang w:val="ru-RU"/>
        </w:rPr>
      </w:pPr>
      <w:r w:rsidRPr="003569B0">
        <w:rPr>
          <w:rFonts w:ascii="Times New Roman" w:hAnsi="Times New Roman" w:cs="Times New Roman"/>
          <w:snapToGrid w:val="0"/>
          <w:sz w:val="24"/>
          <w:szCs w:val="24"/>
          <w:u w:val="single"/>
          <w:lang w:val="ru-RU"/>
        </w:rPr>
        <w:t>карактеристике руководства и утицај на контролно окружење,</w:t>
      </w:r>
    </w:p>
    <w:p w:rsidR="00DF765C" w:rsidRPr="003569B0" w:rsidRDefault="00DF765C" w:rsidP="004B77B0">
      <w:pPr>
        <w:widowControl w:val="0"/>
        <w:numPr>
          <w:ilvl w:val="0"/>
          <w:numId w:val="24"/>
        </w:numPr>
        <w:tabs>
          <w:tab w:val="clear" w:pos="1514"/>
          <w:tab w:val="left" w:pos="426"/>
        </w:tabs>
        <w:spacing w:after="120" w:line="240" w:lineRule="auto"/>
        <w:ind w:left="426"/>
        <w:jc w:val="both"/>
        <w:rPr>
          <w:rFonts w:ascii="Times New Roman" w:hAnsi="Times New Roman" w:cs="Times New Roman"/>
          <w:snapToGrid w:val="0"/>
          <w:sz w:val="24"/>
          <w:szCs w:val="24"/>
          <w:lang w:val="ru-RU"/>
        </w:rPr>
      </w:pPr>
      <w:r w:rsidRPr="003569B0">
        <w:rPr>
          <w:rFonts w:ascii="Times New Roman" w:hAnsi="Times New Roman" w:cs="Times New Roman"/>
          <w:snapToGrid w:val="0"/>
          <w:sz w:val="24"/>
          <w:szCs w:val="24"/>
          <w:lang w:val="ru-RU"/>
        </w:rPr>
        <w:t>услови пословања,</w:t>
      </w:r>
    </w:p>
    <w:p w:rsidR="00DF765C" w:rsidRPr="003569B0" w:rsidRDefault="00DF765C" w:rsidP="004B77B0">
      <w:pPr>
        <w:widowControl w:val="0"/>
        <w:numPr>
          <w:ilvl w:val="0"/>
          <w:numId w:val="24"/>
        </w:numPr>
        <w:tabs>
          <w:tab w:val="clear" w:pos="1514"/>
          <w:tab w:val="left" w:pos="426"/>
        </w:tabs>
        <w:spacing w:after="120" w:line="240" w:lineRule="auto"/>
        <w:ind w:left="426"/>
        <w:jc w:val="both"/>
        <w:rPr>
          <w:rFonts w:ascii="Times New Roman" w:hAnsi="Times New Roman" w:cs="Times New Roman"/>
          <w:snapToGrid w:val="0"/>
          <w:sz w:val="24"/>
          <w:szCs w:val="24"/>
          <w:lang w:val="ru-RU"/>
        </w:rPr>
      </w:pPr>
      <w:r w:rsidRPr="003569B0">
        <w:rPr>
          <w:rFonts w:ascii="Times New Roman" w:hAnsi="Times New Roman" w:cs="Times New Roman"/>
          <w:snapToGrid w:val="0"/>
          <w:sz w:val="24"/>
          <w:szCs w:val="24"/>
          <w:lang w:val="ru-RU"/>
        </w:rPr>
        <w:t>примјена закона и других прописа</w:t>
      </w:r>
    </w:p>
    <w:p w:rsidR="00DF765C" w:rsidRPr="003569B0" w:rsidRDefault="00DF765C" w:rsidP="004B77B0">
      <w:pPr>
        <w:widowControl w:val="0"/>
        <w:numPr>
          <w:ilvl w:val="0"/>
          <w:numId w:val="24"/>
        </w:numPr>
        <w:tabs>
          <w:tab w:val="clear" w:pos="1514"/>
          <w:tab w:val="left" w:pos="426"/>
        </w:tabs>
        <w:spacing w:after="120" w:line="240" w:lineRule="auto"/>
        <w:ind w:left="426"/>
        <w:jc w:val="both"/>
        <w:rPr>
          <w:rFonts w:ascii="Times New Roman" w:hAnsi="Times New Roman" w:cs="Times New Roman"/>
          <w:snapToGrid w:val="0"/>
          <w:sz w:val="24"/>
          <w:szCs w:val="24"/>
          <w:u w:val="single"/>
          <w:lang w:val="ru-RU"/>
        </w:rPr>
      </w:pPr>
      <w:r w:rsidRPr="003569B0">
        <w:rPr>
          <w:rFonts w:ascii="Times New Roman" w:hAnsi="Times New Roman" w:cs="Times New Roman"/>
          <w:snapToGrid w:val="0"/>
          <w:sz w:val="24"/>
          <w:szCs w:val="24"/>
          <w:u w:val="single"/>
          <w:lang w:val="ru-RU"/>
        </w:rPr>
        <w:t>пословне карактеристике и финансијска стабилност.</w:t>
      </w:r>
    </w:p>
    <w:p w:rsidR="00DF765C" w:rsidRPr="003569B0" w:rsidRDefault="00DF765C" w:rsidP="003569B0">
      <w:pPr>
        <w:widowControl w:val="0"/>
        <w:tabs>
          <w:tab w:val="num" w:pos="1080"/>
        </w:tabs>
        <w:spacing w:after="120" w:line="240" w:lineRule="auto"/>
        <w:ind w:left="426"/>
        <w:jc w:val="both"/>
        <w:rPr>
          <w:rFonts w:ascii="Times New Roman" w:hAnsi="Times New Roman" w:cs="Times New Roman"/>
          <w:snapToGrid w:val="0"/>
          <w:sz w:val="24"/>
          <w:szCs w:val="24"/>
          <w:u w:val="single"/>
          <w:lang w:val="ru-RU"/>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Радна документација минимално треба да садржи:</w:t>
      </w:r>
    </w:p>
    <w:p w:rsidR="00DF765C" w:rsidRPr="003569B0" w:rsidRDefault="00DF765C" w:rsidP="004B77B0">
      <w:pPr>
        <w:numPr>
          <w:ilvl w:val="0"/>
          <w:numId w:val="25"/>
        </w:numPr>
        <w:tabs>
          <w:tab w:val="clear" w:pos="794"/>
        </w:tabs>
        <w:spacing w:after="120" w:line="240" w:lineRule="auto"/>
        <w:ind w:left="426"/>
        <w:jc w:val="both"/>
        <w:rPr>
          <w:rFonts w:ascii="Times New Roman" w:hAnsi="Times New Roman" w:cs="Times New Roman"/>
          <w:sz w:val="24"/>
          <w:szCs w:val="24"/>
          <w:u w:val="single"/>
          <w:lang w:val="ru-RU"/>
        </w:rPr>
      </w:pPr>
      <w:r w:rsidRPr="003569B0">
        <w:rPr>
          <w:rFonts w:ascii="Times New Roman" w:hAnsi="Times New Roman" w:cs="Times New Roman"/>
          <w:sz w:val="24"/>
          <w:szCs w:val="24"/>
          <w:u w:val="single"/>
          <w:lang w:val="sr-Cyrl-CS"/>
        </w:rPr>
        <w:t>информације</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о</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планирању</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ревизије</w:t>
      </w:r>
      <w:r w:rsidRPr="003569B0">
        <w:rPr>
          <w:rFonts w:ascii="Times New Roman" w:hAnsi="Times New Roman" w:cs="Times New Roman"/>
          <w:sz w:val="24"/>
          <w:szCs w:val="24"/>
          <w:u w:val="single"/>
          <w:lang w:val="ru-RU"/>
        </w:rPr>
        <w:t>;</w:t>
      </w:r>
    </w:p>
    <w:p w:rsidR="00DF765C" w:rsidRPr="003569B0" w:rsidRDefault="00DF765C" w:rsidP="004B77B0">
      <w:pPr>
        <w:numPr>
          <w:ilvl w:val="0"/>
          <w:numId w:val="25"/>
        </w:numPr>
        <w:tabs>
          <w:tab w:val="clear" w:pos="794"/>
        </w:tabs>
        <w:spacing w:after="120" w:line="240" w:lineRule="auto"/>
        <w:ind w:left="426"/>
        <w:jc w:val="both"/>
        <w:rPr>
          <w:rFonts w:ascii="Times New Roman" w:hAnsi="Times New Roman" w:cs="Times New Roman"/>
          <w:sz w:val="24"/>
          <w:szCs w:val="24"/>
          <w:u w:val="single"/>
          <w:lang w:val="ru-RU"/>
        </w:rPr>
      </w:pPr>
      <w:r w:rsidRPr="003569B0">
        <w:rPr>
          <w:rFonts w:ascii="Times New Roman" w:hAnsi="Times New Roman" w:cs="Times New Roman"/>
          <w:sz w:val="24"/>
          <w:szCs w:val="24"/>
          <w:u w:val="single"/>
          <w:lang w:val="sr-Cyrl-CS"/>
        </w:rPr>
        <w:t>информације</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о</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природи</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временском</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распореду</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и</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садржају</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обављених</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поступака</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ревизије</w:t>
      </w:r>
      <w:r w:rsidRPr="003569B0">
        <w:rPr>
          <w:rFonts w:ascii="Times New Roman" w:hAnsi="Times New Roman" w:cs="Times New Roman"/>
          <w:sz w:val="24"/>
          <w:szCs w:val="24"/>
          <w:u w:val="single"/>
          <w:lang w:val="ru-RU"/>
        </w:rPr>
        <w:t>;</w:t>
      </w:r>
    </w:p>
    <w:p w:rsidR="00DF765C" w:rsidRPr="003569B0" w:rsidRDefault="00DF765C" w:rsidP="004B77B0">
      <w:pPr>
        <w:numPr>
          <w:ilvl w:val="0"/>
          <w:numId w:val="25"/>
        </w:numPr>
        <w:tabs>
          <w:tab w:val="clear" w:pos="794"/>
        </w:tabs>
        <w:spacing w:after="120" w:line="240" w:lineRule="auto"/>
        <w:ind w:left="426"/>
        <w:jc w:val="both"/>
        <w:rPr>
          <w:rFonts w:ascii="Times New Roman" w:hAnsi="Times New Roman" w:cs="Times New Roman"/>
          <w:sz w:val="24"/>
          <w:szCs w:val="24"/>
          <w:u w:val="single"/>
          <w:lang w:val="ru-RU"/>
        </w:rPr>
      </w:pPr>
      <w:r w:rsidRPr="003569B0">
        <w:rPr>
          <w:rFonts w:ascii="Times New Roman" w:hAnsi="Times New Roman" w:cs="Times New Roman"/>
          <w:sz w:val="24"/>
          <w:szCs w:val="24"/>
          <w:u w:val="single"/>
          <w:lang w:val="sr-Cyrl-CS"/>
        </w:rPr>
        <w:t>резултате</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обављених</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поступака</w:t>
      </w:r>
      <w:r w:rsidRPr="003569B0">
        <w:rPr>
          <w:rFonts w:ascii="Times New Roman" w:hAnsi="Times New Roman" w:cs="Times New Roman"/>
          <w:sz w:val="24"/>
          <w:szCs w:val="24"/>
          <w:u w:val="single"/>
          <w:lang w:val="ru-RU"/>
        </w:rPr>
        <w:t xml:space="preserve"> </w:t>
      </w:r>
      <w:r w:rsidRPr="003569B0">
        <w:rPr>
          <w:rFonts w:ascii="Times New Roman" w:hAnsi="Times New Roman" w:cs="Times New Roman"/>
          <w:sz w:val="24"/>
          <w:szCs w:val="24"/>
          <w:u w:val="single"/>
          <w:lang w:val="sr-Cyrl-CS"/>
        </w:rPr>
        <w:t>ревизије</w:t>
      </w:r>
      <w:r w:rsidRPr="003569B0">
        <w:rPr>
          <w:rFonts w:ascii="Times New Roman" w:hAnsi="Times New Roman" w:cs="Times New Roman"/>
          <w:sz w:val="24"/>
          <w:szCs w:val="24"/>
          <w:u w:val="single"/>
          <w:lang w:val="ru-RU"/>
        </w:rPr>
        <w:t xml:space="preserve">; </w:t>
      </w:r>
    </w:p>
    <w:p w:rsidR="00DF765C" w:rsidRPr="003569B0" w:rsidRDefault="00DF765C" w:rsidP="004B77B0">
      <w:pPr>
        <w:numPr>
          <w:ilvl w:val="0"/>
          <w:numId w:val="25"/>
        </w:numPr>
        <w:tabs>
          <w:tab w:val="clear" w:pos="794"/>
        </w:tabs>
        <w:spacing w:after="120" w:line="240" w:lineRule="auto"/>
        <w:ind w:left="426"/>
        <w:jc w:val="both"/>
        <w:rPr>
          <w:rFonts w:ascii="Times New Roman" w:hAnsi="Times New Roman" w:cs="Times New Roman"/>
          <w:sz w:val="24"/>
          <w:szCs w:val="24"/>
          <w:lang w:val="ru-RU"/>
        </w:rPr>
      </w:pPr>
      <w:r w:rsidRPr="003569B0">
        <w:rPr>
          <w:rFonts w:ascii="Times New Roman" w:hAnsi="Times New Roman" w:cs="Times New Roman"/>
          <w:sz w:val="24"/>
          <w:szCs w:val="24"/>
          <w:lang w:val="sr-Cyrl-CS"/>
        </w:rPr>
        <w:t>мишљење ревизора</w:t>
      </w:r>
      <w:r w:rsidRPr="003569B0">
        <w:rPr>
          <w:rFonts w:ascii="Times New Roman" w:hAnsi="Times New Roman" w:cs="Times New Roman"/>
          <w:sz w:val="24"/>
          <w:szCs w:val="24"/>
          <w:lang w:val="ru-RU"/>
        </w:rPr>
        <w:t>.</w:t>
      </w:r>
      <w:r w:rsidRPr="003569B0">
        <w:rPr>
          <w:rFonts w:ascii="Times New Roman" w:hAnsi="Times New Roman" w:cs="Times New Roman"/>
          <w:sz w:val="24"/>
          <w:szCs w:val="24"/>
          <w:lang w:val="ru-RU"/>
        </w:rPr>
        <w:tab/>
      </w:r>
    </w:p>
    <w:p w:rsidR="00DF765C" w:rsidRPr="003569B0" w:rsidRDefault="00DF765C" w:rsidP="003569B0">
      <w:pPr>
        <w:spacing w:after="120" w:line="240" w:lineRule="auto"/>
        <w:ind w:left="426"/>
        <w:rPr>
          <w:rFonts w:ascii="Times New Roman" w:hAnsi="Times New Roman" w:cs="Times New Roman"/>
          <w:sz w:val="24"/>
          <w:szCs w:val="24"/>
        </w:rPr>
      </w:pPr>
    </w:p>
    <w:p w:rsidR="00DF765C" w:rsidRPr="003569B0" w:rsidRDefault="00DF765C" w:rsidP="003569B0">
      <w:pPr>
        <w:spacing w:after="120" w:line="240" w:lineRule="auto"/>
        <w:ind w:left="426"/>
        <w:rPr>
          <w:rFonts w:ascii="Times New Roman" w:hAnsi="Times New Roman" w:cs="Times New Roman"/>
          <w:b/>
          <w:bCs/>
          <w:sz w:val="24"/>
          <w:szCs w:val="24"/>
          <w:lang w:val="pl-PL"/>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Најчешћи циљ ревизије пословања је утврдити:</w:t>
      </w:r>
    </w:p>
    <w:p w:rsidR="00DF765C" w:rsidRPr="003569B0" w:rsidRDefault="00DF765C" w:rsidP="004B77B0">
      <w:pPr>
        <w:numPr>
          <w:ilvl w:val="0"/>
          <w:numId w:val="14"/>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Приказују ли финансијски извјештаји резултате пословања реално и објективно</w:t>
      </w:r>
    </w:p>
    <w:p w:rsidR="00DF765C" w:rsidRPr="003569B0" w:rsidRDefault="00DF765C" w:rsidP="004B77B0">
      <w:pPr>
        <w:numPr>
          <w:ilvl w:val="0"/>
          <w:numId w:val="14"/>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Јесу ли информације о  пословању у складу са оп</w:t>
      </w:r>
      <w:r>
        <w:rPr>
          <w:rFonts w:ascii="Times New Roman" w:hAnsi="Times New Roman" w:cs="Times New Roman"/>
          <w:sz w:val="24"/>
          <w:szCs w:val="24"/>
        </w:rPr>
        <w:t>шт</w:t>
      </w:r>
      <w:r w:rsidRPr="003569B0">
        <w:rPr>
          <w:rFonts w:ascii="Times New Roman" w:hAnsi="Times New Roman" w:cs="Times New Roman"/>
          <w:sz w:val="24"/>
          <w:szCs w:val="24"/>
          <w:lang w:val="pl-PL"/>
        </w:rPr>
        <w:t>еприхваћеним ревизијским стандардима</w:t>
      </w:r>
    </w:p>
    <w:p w:rsidR="00DF765C" w:rsidRPr="003569B0" w:rsidRDefault="00DF765C" w:rsidP="004B77B0">
      <w:pPr>
        <w:numPr>
          <w:ilvl w:val="0"/>
          <w:numId w:val="14"/>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 xml:space="preserve">Дјелује ли интерна контрола учинковито </w:t>
      </w:r>
    </w:p>
    <w:p w:rsidR="00DF765C" w:rsidRPr="00C65E08" w:rsidRDefault="00DF765C" w:rsidP="004B77B0">
      <w:pPr>
        <w:numPr>
          <w:ilvl w:val="0"/>
          <w:numId w:val="14"/>
        </w:numPr>
        <w:spacing w:after="120" w:line="240" w:lineRule="auto"/>
        <w:ind w:left="426"/>
        <w:rPr>
          <w:rFonts w:ascii="Times New Roman" w:hAnsi="Times New Roman" w:cs="Times New Roman"/>
          <w:b/>
          <w:bCs/>
          <w:sz w:val="24"/>
          <w:szCs w:val="24"/>
          <w:u w:val="single"/>
          <w:lang w:val="pl-PL"/>
        </w:rPr>
      </w:pPr>
      <w:r w:rsidRPr="00C65E08">
        <w:rPr>
          <w:rFonts w:ascii="Times New Roman" w:hAnsi="Times New Roman" w:cs="Times New Roman"/>
          <w:b/>
          <w:bCs/>
          <w:sz w:val="24"/>
          <w:szCs w:val="24"/>
          <w:u w:val="single"/>
          <w:lang w:val="pl-PL"/>
        </w:rPr>
        <w:t>Послују ли одређене пословне јединице учинковито</w:t>
      </w:r>
    </w:p>
    <w:p w:rsidR="00DF765C" w:rsidRDefault="00DF765C" w:rsidP="003569B0">
      <w:pPr>
        <w:spacing w:after="120" w:line="240" w:lineRule="auto"/>
        <w:rPr>
          <w:rFonts w:ascii="Times New Roman" w:hAnsi="Times New Roman" w:cs="Times New Roman"/>
          <w:b/>
          <w:bCs/>
          <w:sz w:val="24"/>
          <w:szCs w:val="24"/>
          <w:lang w:val="pl-PL"/>
        </w:rPr>
      </w:pPr>
    </w:p>
    <w:p w:rsidR="00DF765C" w:rsidRDefault="00DF765C" w:rsidP="003569B0">
      <w:pPr>
        <w:spacing w:after="120" w:line="240" w:lineRule="auto"/>
        <w:rPr>
          <w:rFonts w:ascii="Times New Roman" w:hAnsi="Times New Roman" w:cs="Times New Roman"/>
          <w:b/>
          <w:bCs/>
          <w:sz w:val="24"/>
          <w:szCs w:val="24"/>
          <w:lang w:val="pl-PL"/>
        </w:rPr>
      </w:pPr>
    </w:p>
    <w:p w:rsidR="00DF765C" w:rsidRPr="003569B0" w:rsidRDefault="00DF765C" w:rsidP="003569B0">
      <w:pPr>
        <w:spacing w:after="120" w:line="240" w:lineRule="auto"/>
        <w:rPr>
          <w:rFonts w:ascii="Times New Roman" w:hAnsi="Times New Roman" w:cs="Times New Roman"/>
          <w:b/>
          <w:bCs/>
          <w:sz w:val="24"/>
          <w:szCs w:val="24"/>
          <w:lang w:val="pl-PL"/>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Ревизор ће издати негативно мишљење:</w:t>
      </w:r>
    </w:p>
    <w:p w:rsidR="00DF765C" w:rsidRPr="003569B0" w:rsidRDefault="00DF765C" w:rsidP="004B77B0">
      <w:pPr>
        <w:numPr>
          <w:ilvl w:val="0"/>
          <w:numId w:val="15"/>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Ако су ревизију започели други ревизори који су се повукли са случаја</w:t>
      </w:r>
    </w:p>
    <w:p w:rsidR="00DF765C" w:rsidRPr="003569B0" w:rsidRDefault="00DF765C" w:rsidP="004B77B0">
      <w:pPr>
        <w:numPr>
          <w:ilvl w:val="0"/>
          <w:numId w:val="15"/>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Ако се мишљење с резервом не може изразити због тога што ревизор  није не</w:t>
      </w:r>
      <w:r>
        <w:rPr>
          <w:rFonts w:ascii="Times New Roman" w:hAnsi="Times New Roman" w:cs="Times New Roman"/>
          <w:sz w:val="24"/>
          <w:szCs w:val="24"/>
        </w:rPr>
        <w:t>за</w:t>
      </w:r>
      <w:r w:rsidRPr="003569B0">
        <w:rPr>
          <w:rFonts w:ascii="Times New Roman" w:hAnsi="Times New Roman" w:cs="Times New Roman"/>
          <w:sz w:val="24"/>
          <w:szCs w:val="24"/>
          <w:lang w:val="pl-PL"/>
        </w:rPr>
        <w:t>висан</w:t>
      </w:r>
    </w:p>
    <w:p w:rsidR="00DF765C" w:rsidRPr="003569B0" w:rsidRDefault="00DF765C" w:rsidP="004B77B0">
      <w:pPr>
        <w:numPr>
          <w:ilvl w:val="0"/>
          <w:numId w:val="15"/>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Ако је ограничење обима ревизије било значајно</w:t>
      </w:r>
    </w:p>
    <w:p w:rsidR="00DF765C" w:rsidRPr="00C65E08" w:rsidRDefault="00DF765C" w:rsidP="004B77B0">
      <w:pPr>
        <w:numPr>
          <w:ilvl w:val="0"/>
          <w:numId w:val="15"/>
        </w:numPr>
        <w:spacing w:after="120" w:line="240" w:lineRule="auto"/>
        <w:ind w:left="426"/>
        <w:rPr>
          <w:rFonts w:ascii="Times New Roman" w:hAnsi="Times New Roman" w:cs="Times New Roman"/>
          <w:b/>
          <w:bCs/>
          <w:sz w:val="24"/>
          <w:szCs w:val="24"/>
          <w:u w:val="single"/>
          <w:lang w:val="pl-PL"/>
        </w:rPr>
      </w:pPr>
      <w:r w:rsidRPr="00C65E08">
        <w:rPr>
          <w:rFonts w:ascii="Times New Roman" w:hAnsi="Times New Roman" w:cs="Times New Roman"/>
          <w:b/>
          <w:bCs/>
          <w:sz w:val="24"/>
          <w:szCs w:val="24"/>
          <w:u w:val="single"/>
          <w:lang w:val="pl-PL"/>
        </w:rPr>
        <w:t>Ако извјештаји у цјелини не приказују реално и објективно финансијско стање  предузећа и његове резултате пословања</w:t>
      </w:r>
    </w:p>
    <w:p w:rsidR="00DF765C" w:rsidRPr="003569B0" w:rsidRDefault="00DF765C" w:rsidP="001064F5">
      <w:pPr>
        <w:spacing w:after="120" w:line="240" w:lineRule="auto"/>
        <w:rPr>
          <w:rFonts w:ascii="Times New Roman" w:hAnsi="Times New Roman" w:cs="Times New Roman"/>
          <w:b/>
          <w:bCs/>
          <w:sz w:val="24"/>
          <w:szCs w:val="24"/>
          <w:lang w:val="pl-PL"/>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Који од сљедећих поступака пружа најпоузданији ревизијски доказ:</w:t>
      </w:r>
    </w:p>
    <w:p w:rsidR="00DF765C" w:rsidRPr="003569B0" w:rsidRDefault="00DF765C" w:rsidP="004B77B0">
      <w:pPr>
        <w:numPr>
          <w:ilvl w:val="0"/>
          <w:numId w:val="16"/>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 xml:space="preserve">Упити о комитентовој интерној ревизијској радној </w:t>
      </w:r>
      <w:r>
        <w:rPr>
          <w:rFonts w:ascii="Times New Roman" w:hAnsi="Times New Roman" w:cs="Times New Roman"/>
          <w:sz w:val="24"/>
          <w:szCs w:val="24"/>
        </w:rPr>
        <w:t>групи</w:t>
      </w:r>
    </w:p>
    <w:p w:rsidR="00DF765C" w:rsidRPr="003569B0" w:rsidRDefault="00DF765C" w:rsidP="004B77B0">
      <w:pPr>
        <w:numPr>
          <w:ilvl w:val="0"/>
          <w:numId w:val="16"/>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Провјере редних бројева наруџбеница у одјелу за набав</w:t>
      </w:r>
      <w:r>
        <w:rPr>
          <w:rFonts w:ascii="Times New Roman" w:hAnsi="Times New Roman" w:cs="Times New Roman"/>
          <w:sz w:val="24"/>
          <w:szCs w:val="24"/>
        </w:rPr>
        <w:t>к</w:t>
      </w:r>
      <w:r w:rsidRPr="003569B0">
        <w:rPr>
          <w:rFonts w:ascii="Times New Roman" w:hAnsi="Times New Roman" w:cs="Times New Roman"/>
          <w:sz w:val="24"/>
          <w:szCs w:val="24"/>
          <w:lang w:val="pl-PL"/>
        </w:rPr>
        <w:t>у</w:t>
      </w:r>
    </w:p>
    <w:p w:rsidR="00DF765C" w:rsidRPr="003569B0" w:rsidRDefault="00DF765C" w:rsidP="004B77B0">
      <w:pPr>
        <w:numPr>
          <w:ilvl w:val="0"/>
          <w:numId w:val="16"/>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Аналитички поступци које изводи ревизор у пробном билансу</w:t>
      </w:r>
    </w:p>
    <w:p w:rsidR="00DF765C" w:rsidRPr="00C65E08" w:rsidRDefault="00DF765C" w:rsidP="004B77B0">
      <w:pPr>
        <w:numPr>
          <w:ilvl w:val="0"/>
          <w:numId w:val="16"/>
        </w:numPr>
        <w:spacing w:after="120" w:line="240" w:lineRule="auto"/>
        <w:ind w:left="426"/>
        <w:rPr>
          <w:rFonts w:ascii="Times New Roman" w:hAnsi="Times New Roman" w:cs="Times New Roman"/>
          <w:b/>
          <w:bCs/>
          <w:sz w:val="24"/>
          <w:szCs w:val="24"/>
          <w:u w:val="single"/>
          <w:lang w:val="pl-PL"/>
        </w:rPr>
      </w:pPr>
      <w:r w:rsidRPr="00C65E08">
        <w:rPr>
          <w:rFonts w:ascii="Times New Roman" w:hAnsi="Times New Roman" w:cs="Times New Roman"/>
          <w:b/>
          <w:bCs/>
          <w:sz w:val="24"/>
          <w:szCs w:val="24"/>
          <w:u w:val="single"/>
          <w:lang w:val="pl-PL"/>
        </w:rPr>
        <w:t>Провјера банк</w:t>
      </w:r>
      <w:r w:rsidRPr="00C65E08">
        <w:rPr>
          <w:rFonts w:ascii="Times New Roman" w:hAnsi="Times New Roman" w:cs="Times New Roman"/>
          <w:b/>
          <w:bCs/>
          <w:sz w:val="24"/>
          <w:szCs w:val="24"/>
          <w:u w:val="single"/>
        </w:rPr>
        <w:t>арских</w:t>
      </w:r>
      <w:r w:rsidRPr="00C65E08">
        <w:rPr>
          <w:rFonts w:ascii="Times New Roman" w:hAnsi="Times New Roman" w:cs="Times New Roman"/>
          <w:b/>
          <w:bCs/>
          <w:sz w:val="24"/>
          <w:szCs w:val="24"/>
          <w:u w:val="single"/>
          <w:lang w:val="pl-PL"/>
        </w:rPr>
        <w:t xml:space="preserve"> извода које је прибавио ревизор</w:t>
      </w:r>
    </w:p>
    <w:p w:rsidR="00DF765C" w:rsidRPr="003569B0" w:rsidRDefault="00DF765C" w:rsidP="003569B0">
      <w:pPr>
        <w:spacing w:after="120" w:line="240" w:lineRule="auto"/>
        <w:rPr>
          <w:rFonts w:ascii="Times New Roman" w:hAnsi="Times New Roman" w:cs="Times New Roman"/>
          <w:b/>
          <w:bCs/>
          <w:sz w:val="24"/>
          <w:szCs w:val="24"/>
          <w:lang w:val="pl-PL"/>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Која од сљедећих изјава о радној документацјији је погрешна:</w:t>
      </w:r>
    </w:p>
    <w:p w:rsidR="00DF765C" w:rsidRPr="003569B0" w:rsidRDefault="00DF765C" w:rsidP="004B77B0">
      <w:pPr>
        <w:numPr>
          <w:ilvl w:val="0"/>
          <w:numId w:val="17"/>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Ревизор може подржати своје мишљење и другим средствима поред радне документације</w:t>
      </w:r>
    </w:p>
    <w:p w:rsidR="00DF765C" w:rsidRPr="003569B0" w:rsidRDefault="00DF765C" w:rsidP="004B77B0">
      <w:pPr>
        <w:numPr>
          <w:ilvl w:val="0"/>
          <w:numId w:val="17"/>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Радну документацију треба обликовати тако да може задовољити околности сваке поједине ревизије</w:t>
      </w:r>
    </w:p>
    <w:p w:rsidR="00DF765C" w:rsidRPr="00C65E08" w:rsidRDefault="00DF765C" w:rsidP="004B77B0">
      <w:pPr>
        <w:numPr>
          <w:ilvl w:val="0"/>
          <w:numId w:val="17"/>
        </w:numPr>
        <w:spacing w:after="120" w:line="240" w:lineRule="auto"/>
        <w:ind w:left="426"/>
        <w:rPr>
          <w:rFonts w:ascii="Times New Roman" w:hAnsi="Times New Roman" w:cs="Times New Roman"/>
          <w:b/>
          <w:bCs/>
          <w:sz w:val="24"/>
          <w:szCs w:val="24"/>
          <w:u w:val="single"/>
          <w:lang w:val="pl-PL"/>
        </w:rPr>
      </w:pPr>
      <w:r w:rsidRPr="00C65E08">
        <w:rPr>
          <w:rFonts w:ascii="Times New Roman" w:hAnsi="Times New Roman" w:cs="Times New Roman"/>
          <w:b/>
          <w:bCs/>
          <w:sz w:val="24"/>
          <w:szCs w:val="24"/>
          <w:u w:val="single"/>
          <w:lang w:val="pl-PL"/>
        </w:rPr>
        <w:t>Ревизорска радна докумнетација не може служити комитенту као извор информација</w:t>
      </w:r>
    </w:p>
    <w:p w:rsidR="00DF765C" w:rsidRPr="003569B0" w:rsidRDefault="00DF765C" w:rsidP="004B77B0">
      <w:pPr>
        <w:numPr>
          <w:ilvl w:val="0"/>
          <w:numId w:val="17"/>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Радна документација треба показати да је интерна контрола проучена и процијењена до потребног степена</w:t>
      </w:r>
    </w:p>
    <w:p w:rsidR="00DF765C" w:rsidRPr="003569B0" w:rsidRDefault="00DF765C" w:rsidP="003569B0">
      <w:pPr>
        <w:spacing w:after="120" w:line="240" w:lineRule="auto"/>
        <w:rPr>
          <w:rFonts w:ascii="Times New Roman" w:hAnsi="Times New Roman" w:cs="Times New Roman"/>
          <w:sz w:val="24"/>
          <w:szCs w:val="24"/>
          <w:lang w:val="pl-PL"/>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Примарни циљ аналитичких поступака кориштених у стадију коначног ревизорског увида је:</w:t>
      </w:r>
    </w:p>
    <w:p w:rsidR="00DF765C" w:rsidRPr="003569B0" w:rsidRDefault="00DF765C" w:rsidP="004B77B0">
      <w:pPr>
        <w:numPr>
          <w:ilvl w:val="0"/>
          <w:numId w:val="22"/>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Прикупити доказе о пословању комитента</w:t>
      </w:r>
    </w:p>
    <w:p w:rsidR="00DF765C" w:rsidRPr="003569B0" w:rsidRDefault="00DF765C" w:rsidP="004B77B0">
      <w:pPr>
        <w:numPr>
          <w:ilvl w:val="0"/>
          <w:numId w:val="22"/>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Идентифи</w:t>
      </w:r>
      <w:r>
        <w:rPr>
          <w:rFonts w:ascii="Times New Roman" w:hAnsi="Times New Roman" w:cs="Times New Roman"/>
          <w:sz w:val="24"/>
          <w:szCs w:val="24"/>
        </w:rPr>
        <w:t>ков</w:t>
      </w:r>
      <w:r w:rsidRPr="003569B0">
        <w:rPr>
          <w:rFonts w:ascii="Times New Roman" w:hAnsi="Times New Roman" w:cs="Times New Roman"/>
          <w:sz w:val="24"/>
          <w:szCs w:val="24"/>
          <w:lang w:val="pl-PL"/>
        </w:rPr>
        <w:t>ати подручја која представљају посебан ризик релевантан за ревизију</w:t>
      </w:r>
    </w:p>
    <w:p w:rsidR="00DF765C" w:rsidRPr="00C65E08" w:rsidRDefault="00DF765C" w:rsidP="004B77B0">
      <w:pPr>
        <w:numPr>
          <w:ilvl w:val="0"/>
          <w:numId w:val="22"/>
        </w:numPr>
        <w:spacing w:after="120" w:line="240" w:lineRule="auto"/>
        <w:ind w:left="426"/>
        <w:rPr>
          <w:rFonts w:ascii="Times New Roman" w:hAnsi="Times New Roman" w:cs="Times New Roman"/>
          <w:b/>
          <w:bCs/>
          <w:sz w:val="24"/>
          <w:szCs w:val="24"/>
          <w:u w:val="single"/>
          <w:lang w:val="pl-PL"/>
        </w:rPr>
      </w:pPr>
      <w:r w:rsidRPr="00C65E08">
        <w:rPr>
          <w:rFonts w:ascii="Times New Roman" w:hAnsi="Times New Roman" w:cs="Times New Roman"/>
          <w:b/>
          <w:bCs/>
          <w:sz w:val="24"/>
          <w:szCs w:val="24"/>
          <w:u w:val="single"/>
          <w:lang w:val="pl-PL"/>
        </w:rPr>
        <w:t>Помоћ ревизору у процјени ваљаности донесених закључака</w:t>
      </w:r>
    </w:p>
    <w:p w:rsidR="00DF765C" w:rsidRPr="003569B0" w:rsidRDefault="00DF765C" w:rsidP="004B77B0">
      <w:pPr>
        <w:numPr>
          <w:ilvl w:val="0"/>
          <w:numId w:val="22"/>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Уклонити сумње у погледу способности комитента за наставак пословања</w:t>
      </w:r>
    </w:p>
    <w:p w:rsidR="00DF765C" w:rsidRPr="003569B0" w:rsidRDefault="00DF765C" w:rsidP="003569B0">
      <w:pPr>
        <w:spacing w:after="120" w:line="240" w:lineRule="auto"/>
        <w:ind w:left="426"/>
        <w:rPr>
          <w:rFonts w:ascii="Times New Roman" w:hAnsi="Times New Roman" w:cs="Times New Roman"/>
          <w:b/>
          <w:bCs/>
          <w:sz w:val="24"/>
          <w:szCs w:val="24"/>
          <w:lang w:val="pl-PL"/>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 xml:space="preserve"> Предност статистичког приступа методи узорака у односу на нестатистички је у томе што статистички приступ помаже ревизору:</w:t>
      </w:r>
    </w:p>
    <w:p w:rsidR="00DF765C" w:rsidRPr="003569B0" w:rsidRDefault="00DF765C" w:rsidP="004B77B0">
      <w:pPr>
        <w:numPr>
          <w:ilvl w:val="0"/>
          <w:numId w:val="18"/>
        </w:numPr>
        <w:spacing w:after="120" w:line="240" w:lineRule="auto"/>
        <w:ind w:left="426"/>
        <w:rPr>
          <w:rFonts w:ascii="Times New Roman" w:hAnsi="Times New Roman" w:cs="Times New Roman"/>
          <w:sz w:val="24"/>
          <w:szCs w:val="24"/>
          <w:lang w:val="pl-PL"/>
        </w:rPr>
      </w:pPr>
      <w:r>
        <w:rPr>
          <w:rFonts w:ascii="Times New Roman" w:hAnsi="Times New Roman" w:cs="Times New Roman"/>
          <w:sz w:val="24"/>
          <w:szCs w:val="24"/>
          <w:lang w:val="pl-PL"/>
        </w:rPr>
        <w:t xml:space="preserve">Да елиминише ризик </w:t>
      </w:r>
      <w:r w:rsidRPr="003569B0">
        <w:rPr>
          <w:rFonts w:ascii="Times New Roman" w:hAnsi="Times New Roman" w:cs="Times New Roman"/>
          <w:sz w:val="24"/>
          <w:szCs w:val="24"/>
          <w:lang w:val="pl-PL"/>
        </w:rPr>
        <w:t>грешака које не произлазе из примјене узорка</w:t>
      </w:r>
    </w:p>
    <w:p w:rsidR="00DF765C" w:rsidRPr="003569B0" w:rsidRDefault="00DF765C" w:rsidP="004B77B0">
      <w:pPr>
        <w:numPr>
          <w:ilvl w:val="0"/>
          <w:numId w:val="18"/>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Да релативно умањи ревизијски ризик и значајност</w:t>
      </w:r>
    </w:p>
    <w:p w:rsidR="00DF765C" w:rsidRPr="00C65E08" w:rsidRDefault="00DF765C" w:rsidP="004B77B0">
      <w:pPr>
        <w:numPr>
          <w:ilvl w:val="0"/>
          <w:numId w:val="18"/>
        </w:numPr>
        <w:spacing w:after="120" w:line="240" w:lineRule="auto"/>
        <w:ind w:left="426"/>
        <w:rPr>
          <w:rFonts w:ascii="Times New Roman" w:hAnsi="Times New Roman" w:cs="Times New Roman"/>
          <w:b/>
          <w:bCs/>
          <w:sz w:val="24"/>
          <w:szCs w:val="24"/>
          <w:u w:val="single"/>
          <w:lang w:val="pl-PL"/>
        </w:rPr>
      </w:pPr>
      <w:r w:rsidRPr="00C65E08">
        <w:rPr>
          <w:rFonts w:ascii="Times New Roman" w:hAnsi="Times New Roman" w:cs="Times New Roman"/>
          <w:b/>
          <w:bCs/>
          <w:sz w:val="24"/>
          <w:szCs w:val="24"/>
          <w:u w:val="single"/>
          <w:lang w:val="pl-PL"/>
        </w:rPr>
        <w:t xml:space="preserve">Да процијени </w:t>
      </w:r>
      <w:r w:rsidRPr="00C65E08">
        <w:rPr>
          <w:rFonts w:ascii="Times New Roman" w:hAnsi="Times New Roman" w:cs="Times New Roman"/>
          <w:b/>
          <w:bCs/>
          <w:sz w:val="24"/>
          <w:szCs w:val="24"/>
          <w:u w:val="single"/>
        </w:rPr>
        <w:t>да</w:t>
      </w:r>
      <w:r w:rsidRPr="00C65E08">
        <w:rPr>
          <w:rFonts w:ascii="Times New Roman" w:hAnsi="Times New Roman" w:cs="Times New Roman"/>
          <w:b/>
          <w:bCs/>
          <w:sz w:val="24"/>
          <w:szCs w:val="24"/>
          <w:u w:val="single"/>
          <w:lang w:val="pl-PL"/>
        </w:rPr>
        <w:t xml:space="preserve"> ли</w:t>
      </w:r>
      <w:r w:rsidRPr="00C65E08">
        <w:rPr>
          <w:rFonts w:ascii="Times New Roman" w:hAnsi="Times New Roman" w:cs="Times New Roman"/>
          <w:b/>
          <w:bCs/>
          <w:sz w:val="24"/>
          <w:szCs w:val="24"/>
          <w:u w:val="single"/>
        </w:rPr>
        <w:t xml:space="preserve"> је</w:t>
      </w:r>
      <w:r w:rsidRPr="00C65E08">
        <w:rPr>
          <w:rFonts w:ascii="Times New Roman" w:hAnsi="Times New Roman" w:cs="Times New Roman"/>
          <w:b/>
          <w:bCs/>
          <w:sz w:val="24"/>
          <w:szCs w:val="24"/>
          <w:u w:val="single"/>
          <w:lang w:val="pl-PL"/>
        </w:rPr>
        <w:t xml:space="preserve"> прикупљени доказни материјал довољан</w:t>
      </w:r>
    </w:p>
    <w:p w:rsidR="00DF765C" w:rsidRPr="003569B0" w:rsidRDefault="00DF765C" w:rsidP="004B77B0">
      <w:pPr>
        <w:numPr>
          <w:ilvl w:val="0"/>
          <w:numId w:val="18"/>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Да минимиз</w:t>
      </w:r>
      <w:r>
        <w:rPr>
          <w:rFonts w:ascii="Times New Roman" w:hAnsi="Times New Roman" w:cs="Times New Roman"/>
          <w:sz w:val="24"/>
          <w:szCs w:val="24"/>
        </w:rPr>
        <w:t>ује</w:t>
      </w:r>
      <w:r>
        <w:rPr>
          <w:rFonts w:ascii="Times New Roman" w:hAnsi="Times New Roman" w:cs="Times New Roman"/>
          <w:sz w:val="24"/>
          <w:szCs w:val="24"/>
          <w:lang w:val="pl-PL"/>
        </w:rPr>
        <w:t xml:space="preserve"> немогућност откривања </w:t>
      </w:r>
      <w:r w:rsidRPr="003569B0">
        <w:rPr>
          <w:rFonts w:ascii="Times New Roman" w:hAnsi="Times New Roman" w:cs="Times New Roman"/>
          <w:sz w:val="24"/>
          <w:szCs w:val="24"/>
          <w:lang w:val="pl-PL"/>
        </w:rPr>
        <w:t>грешака и неправилности</w:t>
      </w:r>
    </w:p>
    <w:p w:rsidR="00DF765C" w:rsidRPr="003569B0" w:rsidRDefault="00DF765C" w:rsidP="003569B0">
      <w:pPr>
        <w:spacing w:after="120" w:line="240" w:lineRule="auto"/>
        <w:rPr>
          <w:rFonts w:ascii="Times New Roman" w:hAnsi="Times New Roman" w:cs="Times New Roman"/>
          <w:sz w:val="24"/>
          <w:szCs w:val="24"/>
          <w:lang w:val="pl-PL"/>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Двије изјаве које се најбоље могу доказати конфирмацијом салда потраживања јесу:</w:t>
      </w:r>
    </w:p>
    <w:p w:rsidR="00DF765C" w:rsidRPr="003569B0" w:rsidRDefault="00DF765C" w:rsidP="004B77B0">
      <w:pPr>
        <w:numPr>
          <w:ilvl w:val="0"/>
          <w:numId w:val="19"/>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Потпуност и процјена</w:t>
      </w:r>
    </w:p>
    <w:p w:rsidR="00DF765C" w:rsidRPr="003569B0" w:rsidRDefault="00DF765C" w:rsidP="004B77B0">
      <w:pPr>
        <w:numPr>
          <w:ilvl w:val="0"/>
          <w:numId w:val="19"/>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Процјена те права и обавезе</w:t>
      </w:r>
    </w:p>
    <w:p w:rsidR="00DF765C" w:rsidRPr="00C65E08" w:rsidRDefault="00DF765C" w:rsidP="004B77B0">
      <w:pPr>
        <w:numPr>
          <w:ilvl w:val="0"/>
          <w:numId w:val="19"/>
        </w:numPr>
        <w:spacing w:after="120" w:line="240" w:lineRule="auto"/>
        <w:ind w:left="426"/>
        <w:rPr>
          <w:rFonts w:ascii="Times New Roman" w:hAnsi="Times New Roman" w:cs="Times New Roman"/>
          <w:b/>
          <w:bCs/>
          <w:sz w:val="24"/>
          <w:szCs w:val="24"/>
          <w:u w:val="single"/>
          <w:lang w:val="pl-PL"/>
        </w:rPr>
      </w:pPr>
      <w:r w:rsidRPr="00C65E08">
        <w:rPr>
          <w:rFonts w:ascii="Times New Roman" w:hAnsi="Times New Roman" w:cs="Times New Roman"/>
          <w:b/>
          <w:bCs/>
          <w:sz w:val="24"/>
          <w:szCs w:val="24"/>
          <w:u w:val="single"/>
          <w:lang w:val="pl-PL"/>
        </w:rPr>
        <w:t>Права и обавезе те настанак</w:t>
      </w:r>
    </w:p>
    <w:p w:rsidR="00DF765C" w:rsidRPr="003569B0" w:rsidRDefault="00DF765C" w:rsidP="004B77B0">
      <w:pPr>
        <w:numPr>
          <w:ilvl w:val="0"/>
          <w:numId w:val="19"/>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Настанак и потпуност</w:t>
      </w:r>
    </w:p>
    <w:p w:rsidR="00DF765C" w:rsidRPr="003569B0" w:rsidRDefault="00DF765C" w:rsidP="003569B0">
      <w:pPr>
        <w:spacing w:after="120" w:line="240" w:lineRule="auto"/>
        <w:rPr>
          <w:rFonts w:ascii="Times New Roman" w:hAnsi="Times New Roman" w:cs="Times New Roman"/>
          <w:sz w:val="24"/>
          <w:szCs w:val="24"/>
          <w:lang w:val="pl-PL"/>
        </w:rPr>
      </w:pPr>
    </w:p>
    <w:p w:rsidR="00DF765C" w:rsidRPr="003569B0" w:rsidRDefault="00DF765C" w:rsidP="003569B0">
      <w:pPr>
        <w:spacing w:after="120" w:line="240" w:lineRule="auto"/>
        <w:rPr>
          <w:rFonts w:ascii="Times New Roman" w:hAnsi="Times New Roman" w:cs="Times New Roman"/>
          <w:sz w:val="24"/>
          <w:szCs w:val="24"/>
          <w:lang w:val="pl-PL"/>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Након пријема роба се шаље у складиште:</w:t>
      </w:r>
    </w:p>
    <w:p w:rsidR="00DF765C" w:rsidRPr="003569B0" w:rsidRDefault="00DF765C" w:rsidP="004B77B0">
      <w:pPr>
        <w:numPr>
          <w:ilvl w:val="0"/>
          <w:numId w:val="20"/>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Са наруџбеницом и налогом за наплату</w:t>
      </w:r>
    </w:p>
    <w:p w:rsidR="00DF765C" w:rsidRPr="003569B0" w:rsidRDefault="00DF765C" w:rsidP="004B77B0">
      <w:pPr>
        <w:numPr>
          <w:ilvl w:val="0"/>
          <w:numId w:val="20"/>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Са улазном фактуром и извјештајем о примитку</w:t>
      </w:r>
    </w:p>
    <w:p w:rsidR="00DF765C" w:rsidRPr="00C65E08" w:rsidRDefault="00DF765C" w:rsidP="004B77B0">
      <w:pPr>
        <w:numPr>
          <w:ilvl w:val="0"/>
          <w:numId w:val="20"/>
        </w:numPr>
        <w:spacing w:after="120" w:line="240" w:lineRule="auto"/>
        <w:ind w:left="426"/>
        <w:rPr>
          <w:rFonts w:ascii="Times New Roman" w:hAnsi="Times New Roman" w:cs="Times New Roman"/>
          <w:b/>
          <w:bCs/>
          <w:sz w:val="24"/>
          <w:szCs w:val="24"/>
          <w:u w:val="single"/>
          <w:lang w:val="pl-PL"/>
        </w:rPr>
      </w:pPr>
      <w:r w:rsidRPr="00C65E08">
        <w:rPr>
          <w:rFonts w:ascii="Times New Roman" w:hAnsi="Times New Roman" w:cs="Times New Roman"/>
          <w:b/>
          <w:bCs/>
          <w:sz w:val="24"/>
          <w:szCs w:val="24"/>
          <w:u w:val="single"/>
          <w:lang w:val="pl-PL"/>
        </w:rPr>
        <w:t>Са отпремницом добављача и наруџбеницом</w:t>
      </w:r>
    </w:p>
    <w:p w:rsidR="00DF765C" w:rsidRPr="003569B0" w:rsidRDefault="00DF765C" w:rsidP="004B77B0">
      <w:pPr>
        <w:numPr>
          <w:ilvl w:val="0"/>
          <w:numId w:val="20"/>
        </w:numPr>
        <w:spacing w:after="120" w:line="240" w:lineRule="auto"/>
        <w:ind w:left="426"/>
        <w:rPr>
          <w:rFonts w:ascii="Times New Roman" w:hAnsi="Times New Roman" w:cs="Times New Roman"/>
          <w:sz w:val="24"/>
          <w:szCs w:val="24"/>
          <w:lang w:val="pl-PL"/>
        </w:rPr>
      </w:pPr>
      <w:r w:rsidRPr="003569B0">
        <w:rPr>
          <w:rFonts w:ascii="Times New Roman" w:hAnsi="Times New Roman" w:cs="Times New Roman"/>
          <w:sz w:val="24"/>
          <w:szCs w:val="24"/>
          <w:lang w:val="pl-PL"/>
        </w:rPr>
        <w:t>Са извјештајем о примитку и отпремницом добављача</w:t>
      </w:r>
    </w:p>
    <w:p w:rsidR="00DF765C" w:rsidRDefault="00DF765C" w:rsidP="003569B0">
      <w:pPr>
        <w:spacing w:after="120" w:line="240" w:lineRule="auto"/>
        <w:rPr>
          <w:rFonts w:ascii="Times New Roman" w:hAnsi="Times New Roman" w:cs="Times New Roman"/>
          <w:sz w:val="24"/>
          <w:szCs w:val="24"/>
          <w:lang w:val="pl-PL"/>
        </w:rPr>
      </w:pPr>
    </w:p>
    <w:p w:rsidR="00DF765C" w:rsidRPr="003569B0" w:rsidRDefault="00DF765C" w:rsidP="003569B0">
      <w:pPr>
        <w:spacing w:after="120" w:line="240" w:lineRule="auto"/>
        <w:rPr>
          <w:rFonts w:ascii="Times New Roman" w:hAnsi="Times New Roman" w:cs="Times New Roman"/>
          <w:sz w:val="24"/>
          <w:szCs w:val="24"/>
          <w:lang w:val="pl-PL"/>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Која од наведених изјава о интерној контроли је тачна:</w:t>
      </w:r>
    </w:p>
    <w:p w:rsidR="00DF765C" w:rsidRPr="003569B0" w:rsidRDefault="00DF765C" w:rsidP="004B77B0">
      <w:pPr>
        <w:numPr>
          <w:ilvl w:val="1"/>
          <w:numId w:val="13"/>
        </w:numPr>
        <w:tabs>
          <w:tab w:val="clear" w:pos="1440"/>
          <w:tab w:val="num" w:pos="-426"/>
        </w:tabs>
        <w:spacing w:after="120" w:line="240" w:lineRule="auto"/>
        <w:ind w:left="426" w:hanging="397"/>
        <w:rPr>
          <w:rFonts w:ascii="Times New Roman" w:hAnsi="Times New Roman" w:cs="Times New Roman"/>
          <w:sz w:val="24"/>
          <w:szCs w:val="24"/>
        </w:rPr>
      </w:pPr>
      <w:r w:rsidRPr="003569B0">
        <w:rPr>
          <w:rFonts w:ascii="Times New Roman" w:hAnsi="Times New Roman" w:cs="Times New Roman"/>
          <w:sz w:val="24"/>
          <w:szCs w:val="24"/>
        </w:rPr>
        <w:t>одговарајућа интерна контрола пружа разумно увјерење о томе да неће бити тајних споразума између запослених</w:t>
      </w:r>
    </w:p>
    <w:p w:rsidR="00DF765C" w:rsidRPr="003569B0" w:rsidRDefault="00DF765C" w:rsidP="004B77B0">
      <w:pPr>
        <w:numPr>
          <w:ilvl w:val="1"/>
          <w:numId w:val="13"/>
        </w:numPr>
        <w:tabs>
          <w:tab w:val="clear" w:pos="1440"/>
          <w:tab w:val="num" w:pos="-426"/>
        </w:tabs>
        <w:spacing w:after="120" w:line="240" w:lineRule="auto"/>
        <w:ind w:left="426" w:hanging="397"/>
        <w:rPr>
          <w:rFonts w:ascii="Times New Roman" w:hAnsi="Times New Roman" w:cs="Times New Roman"/>
          <w:sz w:val="24"/>
          <w:szCs w:val="24"/>
        </w:rPr>
      </w:pPr>
      <w:r w:rsidRPr="003569B0">
        <w:rPr>
          <w:rFonts w:ascii="Times New Roman" w:hAnsi="Times New Roman" w:cs="Times New Roman"/>
          <w:sz w:val="24"/>
          <w:szCs w:val="24"/>
        </w:rPr>
        <w:t>постављање и одржавање система интерне контроле је важна дужност интерног ревизора</w:t>
      </w:r>
    </w:p>
    <w:p w:rsidR="00DF765C" w:rsidRPr="003569B0" w:rsidRDefault="00DF765C" w:rsidP="004B77B0">
      <w:pPr>
        <w:numPr>
          <w:ilvl w:val="1"/>
          <w:numId w:val="13"/>
        </w:numPr>
        <w:tabs>
          <w:tab w:val="clear" w:pos="1440"/>
          <w:tab w:val="num" w:pos="-426"/>
        </w:tabs>
        <w:spacing w:after="120" w:line="240" w:lineRule="auto"/>
        <w:ind w:left="426" w:hanging="397"/>
        <w:rPr>
          <w:rFonts w:ascii="Times New Roman" w:hAnsi="Times New Roman" w:cs="Times New Roman"/>
          <w:sz w:val="24"/>
          <w:szCs w:val="24"/>
        </w:rPr>
      </w:pPr>
      <w:r w:rsidRPr="003569B0">
        <w:rPr>
          <w:rFonts w:ascii="Times New Roman" w:hAnsi="Times New Roman" w:cs="Times New Roman"/>
          <w:sz w:val="24"/>
          <w:szCs w:val="24"/>
        </w:rPr>
        <w:t>изузетно јак систем интерне контроле је довољан разлог да ревизор елиминише доказне тестове за значајна салда</w:t>
      </w:r>
    </w:p>
    <w:p w:rsidR="00DF765C" w:rsidRPr="00C65E08" w:rsidRDefault="00DF765C" w:rsidP="004B77B0">
      <w:pPr>
        <w:numPr>
          <w:ilvl w:val="1"/>
          <w:numId w:val="13"/>
        </w:numPr>
        <w:tabs>
          <w:tab w:val="clear" w:pos="1440"/>
          <w:tab w:val="num" w:pos="-426"/>
        </w:tabs>
        <w:spacing w:after="120" w:line="240" w:lineRule="auto"/>
        <w:ind w:left="426" w:hanging="397"/>
        <w:rPr>
          <w:rFonts w:ascii="Times New Roman" w:hAnsi="Times New Roman" w:cs="Times New Roman"/>
          <w:b/>
          <w:bCs/>
          <w:sz w:val="24"/>
          <w:szCs w:val="24"/>
          <w:u w:val="single"/>
        </w:rPr>
      </w:pPr>
      <w:r w:rsidRPr="00C65E08">
        <w:rPr>
          <w:rFonts w:ascii="Times New Roman" w:hAnsi="Times New Roman" w:cs="Times New Roman"/>
          <w:b/>
          <w:bCs/>
          <w:sz w:val="24"/>
          <w:szCs w:val="24"/>
          <w:u w:val="single"/>
        </w:rPr>
        <w:t>однос трошкова и користи је примарни критериј који се треба размотрити приликом израде система интерне контроле</w:t>
      </w:r>
    </w:p>
    <w:p w:rsidR="00DF765C" w:rsidRDefault="00DF765C" w:rsidP="003569B0">
      <w:pPr>
        <w:spacing w:after="120" w:line="240" w:lineRule="auto"/>
        <w:rPr>
          <w:rFonts w:ascii="Times New Roman" w:hAnsi="Times New Roman" w:cs="Times New Roman"/>
          <w:b/>
          <w:bCs/>
          <w:sz w:val="24"/>
          <w:szCs w:val="24"/>
        </w:rPr>
      </w:pPr>
    </w:p>
    <w:p w:rsidR="00DF765C" w:rsidRPr="003569B0" w:rsidRDefault="00DF765C" w:rsidP="003569B0">
      <w:pPr>
        <w:spacing w:after="120" w:line="240" w:lineRule="auto"/>
        <w:rPr>
          <w:rFonts w:ascii="Times New Roman" w:hAnsi="Times New Roman" w:cs="Times New Roman"/>
          <w:b/>
          <w:bCs/>
          <w:sz w:val="24"/>
          <w:szCs w:val="24"/>
        </w:rPr>
      </w:pPr>
    </w:p>
    <w:p w:rsidR="00DF765C" w:rsidRPr="003569B0" w:rsidRDefault="00DF765C" w:rsidP="004B77B0">
      <w:pPr>
        <w:pStyle w:val="ListParagraph"/>
        <w:numPr>
          <w:ilvl w:val="0"/>
          <w:numId w:val="2"/>
        </w:numPr>
        <w:spacing w:after="120" w:line="240" w:lineRule="auto"/>
        <w:ind w:left="426"/>
        <w:rPr>
          <w:rFonts w:ascii="Times New Roman" w:hAnsi="Times New Roman" w:cs="Times New Roman"/>
          <w:b/>
          <w:bCs/>
          <w:sz w:val="24"/>
          <w:szCs w:val="24"/>
        </w:rPr>
      </w:pPr>
      <w:r w:rsidRPr="003569B0">
        <w:rPr>
          <w:rFonts w:ascii="Times New Roman" w:hAnsi="Times New Roman" w:cs="Times New Roman"/>
          <w:b/>
          <w:bCs/>
          <w:sz w:val="24"/>
          <w:szCs w:val="24"/>
        </w:rPr>
        <w:t>У случају да је ограничење обима јако значајно за ревизију ревизор ће издати сљедеће мишљење:</w:t>
      </w:r>
    </w:p>
    <w:p w:rsidR="00DF765C" w:rsidRPr="003569B0" w:rsidRDefault="00DF765C" w:rsidP="004B77B0">
      <w:pPr>
        <w:numPr>
          <w:ilvl w:val="0"/>
          <w:numId w:val="21"/>
        </w:numPr>
        <w:spacing w:after="120" w:line="240" w:lineRule="auto"/>
        <w:ind w:left="426"/>
        <w:jc w:val="both"/>
        <w:rPr>
          <w:rFonts w:ascii="Times New Roman" w:hAnsi="Times New Roman" w:cs="Times New Roman"/>
          <w:sz w:val="24"/>
          <w:szCs w:val="24"/>
        </w:rPr>
      </w:pPr>
      <w:r w:rsidRPr="003569B0">
        <w:rPr>
          <w:rFonts w:ascii="Times New Roman" w:hAnsi="Times New Roman" w:cs="Times New Roman"/>
          <w:sz w:val="24"/>
          <w:szCs w:val="24"/>
        </w:rPr>
        <w:t>негативно</w:t>
      </w:r>
    </w:p>
    <w:p w:rsidR="00DF765C" w:rsidRPr="003569B0" w:rsidRDefault="00DF765C" w:rsidP="004B77B0">
      <w:pPr>
        <w:numPr>
          <w:ilvl w:val="0"/>
          <w:numId w:val="21"/>
        </w:numPr>
        <w:spacing w:after="120" w:line="240" w:lineRule="auto"/>
        <w:ind w:left="426"/>
        <w:jc w:val="both"/>
        <w:rPr>
          <w:rFonts w:ascii="Times New Roman" w:hAnsi="Times New Roman" w:cs="Times New Roman"/>
          <w:sz w:val="24"/>
          <w:szCs w:val="24"/>
        </w:rPr>
      </w:pPr>
      <w:r w:rsidRPr="003569B0">
        <w:rPr>
          <w:rFonts w:ascii="Times New Roman" w:hAnsi="Times New Roman" w:cs="Times New Roman"/>
          <w:sz w:val="24"/>
          <w:szCs w:val="24"/>
        </w:rPr>
        <w:t>мишљење са резервом</w:t>
      </w:r>
    </w:p>
    <w:p w:rsidR="00DF765C" w:rsidRPr="003569B0" w:rsidRDefault="00DF765C" w:rsidP="004B77B0">
      <w:pPr>
        <w:numPr>
          <w:ilvl w:val="0"/>
          <w:numId w:val="21"/>
        </w:numPr>
        <w:spacing w:after="120" w:line="240" w:lineRule="auto"/>
        <w:ind w:left="426"/>
        <w:jc w:val="both"/>
        <w:rPr>
          <w:rFonts w:ascii="Times New Roman" w:hAnsi="Times New Roman" w:cs="Times New Roman"/>
          <w:sz w:val="24"/>
          <w:szCs w:val="24"/>
        </w:rPr>
      </w:pPr>
      <w:r w:rsidRPr="003569B0">
        <w:rPr>
          <w:rFonts w:ascii="Times New Roman" w:hAnsi="Times New Roman" w:cs="Times New Roman"/>
          <w:sz w:val="24"/>
          <w:szCs w:val="24"/>
        </w:rPr>
        <w:t>позитивно са образложењем</w:t>
      </w:r>
    </w:p>
    <w:p w:rsidR="00DF765C" w:rsidRPr="00C65E08" w:rsidRDefault="00DF765C" w:rsidP="004B77B0">
      <w:pPr>
        <w:numPr>
          <w:ilvl w:val="0"/>
          <w:numId w:val="21"/>
        </w:numPr>
        <w:spacing w:after="120" w:line="240" w:lineRule="auto"/>
        <w:ind w:left="426"/>
        <w:jc w:val="both"/>
        <w:rPr>
          <w:rFonts w:ascii="Times New Roman" w:hAnsi="Times New Roman" w:cs="Times New Roman"/>
          <w:b/>
          <w:bCs/>
          <w:sz w:val="24"/>
          <w:szCs w:val="24"/>
          <w:u w:val="single"/>
        </w:rPr>
      </w:pPr>
      <w:r w:rsidRPr="00C65E08">
        <w:rPr>
          <w:rFonts w:ascii="Times New Roman" w:hAnsi="Times New Roman" w:cs="Times New Roman"/>
          <w:b/>
          <w:bCs/>
          <w:sz w:val="24"/>
          <w:szCs w:val="24"/>
          <w:u w:val="single"/>
        </w:rPr>
        <w:t>суздржаће се од давања мишљења</w:t>
      </w:r>
    </w:p>
    <w:p w:rsidR="00DF765C" w:rsidRPr="00BF46A4" w:rsidRDefault="00DF765C" w:rsidP="00BF46A4">
      <w:pPr>
        <w:rPr>
          <w:rFonts w:ascii="Times New Roman" w:hAnsi="Times New Roman" w:cs="Times New Roman"/>
          <w:b/>
          <w:bCs/>
          <w:sz w:val="24"/>
          <w:szCs w:val="24"/>
          <w:lang w:val="pl-PL"/>
        </w:rPr>
      </w:pPr>
    </w:p>
    <w:p w:rsidR="00DF765C" w:rsidRPr="00BF46A4" w:rsidRDefault="00DF765C" w:rsidP="009063E8">
      <w:pPr>
        <w:ind w:left="360" w:hanging="360"/>
        <w:rPr>
          <w:rFonts w:ascii="Times New Roman" w:hAnsi="Times New Roman" w:cs="Times New Roman"/>
          <w:b/>
          <w:bCs/>
          <w:color w:val="000000"/>
          <w:sz w:val="24"/>
          <w:szCs w:val="24"/>
        </w:rPr>
      </w:pPr>
      <w:r w:rsidRPr="00BF46A4">
        <w:rPr>
          <w:rFonts w:ascii="Times New Roman" w:hAnsi="Times New Roman" w:cs="Times New Roman"/>
          <w:b/>
          <w:bCs/>
          <w:color w:val="000000"/>
          <w:sz w:val="24"/>
          <w:szCs w:val="24"/>
          <w:lang w:val="sr-Cyrl-CS"/>
        </w:rPr>
        <w:br w:type="page"/>
      </w:r>
      <w:r>
        <w:rPr>
          <w:rFonts w:ascii="Times New Roman" w:hAnsi="Times New Roman" w:cs="Times New Roman"/>
          <w:b/>
          <w:bCs/>
          <w:color w:val="000000"/>
          <w:sz w:val="24"/>
          <w:szCs w:val="24"/>
          <w:lang w:val="en-US"/>
        </w:rPr>
        <w:t>II</w:t>
      </w:r>
      <w:r w:rsidRPr="00BF46A4">
        <w:rPr>
          <w:rFonts w:ascii="Times New Roman" w:hAnsi="Times New Roman" w:cs="Times New Roman"/>
          <w:b/>
          <w:bCs/>
          <w:color w:val="000000"/>
          <w:sz w:val="24"/>
          <w:szCs w:val="24"/>
        </w:rPr>
        <w:t xml:space="preserve"> - ЗАДАЦИ</w:t>
      </w:r>
    </w:p>
    <w:p w:rsidR="00DF765C" w:rsidRPr="00BF46A4" w:rsidRDefault="00DF765C">
      <w:pPr>
        <w:rPr>
          <w:rFonts w:ascii="Times New Roman" w:hAnsi="Times New Roman" w:cs="Times New Roman"/>
          <w:b/>
          <w:bCs/>
          <w:sz w:val="24"/>
          <w:szCs w:val="24"/>
        </w:rPr>
      </w:pPr>
      <w:r w:rsidRPr="00BF46A4">
        <w:rPr>
          <w:rFonts w:ascii="Times New Roman" w:hAnsi="Times New Roman" w:cs="Times New Roman"/>
          <w:b/>
          <w:bCs/>
          <w:sz w:val="24"/>
          <w:szCs w:val="24"/>
        </w:rPr>
        <w:t>Задатак број 1</w:t>
      </w:r>
    </w:p>
    <w:p w:rsidR="00DF765C" w:rsidRPr="00BF46A4" w:rsidRDefault="00DF765C" w:rsidP="00BF46A4">
      <w:pPr>
        <w:spacing w:after="120"/>
        <w:ind w:left="360" w:hanging="360"/>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Предузеће А</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 xml:space="preserve">Ваше предузеће за ревизију је дана 01.06.2012. године склопило уговор за обављање ревизије финансијских извјештаја за 2012. годину са Предузећем „А“, АД из области машинске индустрије. Ревизија је, дакле, уговорена на вријеме, те је Ваше предузеће за ревизију испланирало и провело поступке ревизије у складу са Међународним стандардима ревизије, укључујући и присуство попису залиха на дан 31.12.2012. године. </w:t>
      </w:r>
    </w:p>
    <w:p w:rsidR="00DF765C" w:rsidRPr="00BF46A4" w:rsidRDefault="00DF765C" w:rsidP="00BF46A4">
      <w:pPr>
        <w:jc w:val="both"/>
        <w:rPr>
          <w:rFonts w:ascii="Times New Roman" w:hAnsi="Times New Roman" w:cs="Times New Roman"/>
          <w:noProof/>
          <w:sz w:val="24"/>
          <w:szCs w:val="24"/>
        </w:rPr>
      </w:pPr>
      <w:r w:rsidRPr="00BF46A4">
        <w:rPr>
          <w:rFonts w:ascii="Times New Roman" w:hAnsi="Times New Roman" w:cs="Times New Roman"/>
          <w:noProof/>
          <w:sz w:val="24"/>
          <w:szCs w:val="24"/>
        </w:rPr>
        <w:t>Предузеће „А“  је сачинило Биланс стања на дан 31.12.2012. године и Биланс успјеха за период од 01.01. до 31.12.2012. године. Руководство Предузећа А тврди да је приликом сачињавања финансијских извјештаја примјењивало Међународне рачуноводствене стандарде. Биланс стања и Биланс успјеха, који су предмет ревизије су дати у наставку.</w:t>
      </w:r>
    </w:p>
    <w:p w:rsidR="00DF765C" w:rsidRPr="00BF46A4" w:rsidRDefault="00DF765C" w:rsidP="00BF46A4">
      <w:pPr>
        <w:tabs>
          <w:tab w:val="left" w:pos="5280"/>
          <w:tab w:val="left" w:pos="6400"/>
          <w:tab w:val="left" w:pos="6800"/>
          <w:tab w:val="left" w:pos="7920"/>
        </w:tabs>
        <w:jc w:val="both"/>
        <w:rPr>
          <w:rFonts w:ascii="Times New Roman" w:hAnsi="Times New Roman" w:cs="Times New Roman"/>
          <w:b/>
          <w:bCs/>
          <w:noProof/>
          <w:sz w:val="24"/>
          <w:szCs w:val="24"/>
        </w:rPr>
      </w:pPr>
    </w:p>
    <w:p w:rsidR="00DF765C" w:rsidRPr="00BF46A4" w:rsidRDefault="00DF765C" w:rsidP="00BF46A4">
      <w:pPr>
        <w:tabs>
          <w:tab w:val="left" w:pos="5280"/>
          <w:tab w:val="left" w:pos="6400"/>
          <w:tab w:val="left" w:pos="6800"/>
          <w:tab w:val="left" w:pos="7920"/>
        </w:tabs>
        <w:jc w:val="both"/>
        <w:rPr>
          <w:rFonts w:ascii="Times New Roman" w:hAnsi="Times New Roman" w:cs="Times New Roman"/>
          <w:b/>
          <w:bCs/>
          <w:noProof/>
          <w:sz w:val="24"/>
          <w:szCs w:val="24"/>
        </w:rPr>
      </w:pPr>
    </w:p>
    <w:p w:rsidR="00DF765C" w:rsidRPr="00BF46A4" w:rsidRDefault="00DF765C" w:rsidP="00BF46A4">
      <w:pPr>
        <w:tabs>
          <w:tab w:val="left" w:pos="5280"/>
          <w:tab w:val="left" w:pos="6400"/>
          <w:tab w:val="left" w:pos="6800"/>
          <w:tab w:val="left" w:pos="7920"/>
        </w:tabs>
        <w:rPr>
          <w:rFonts w:ascii="Times New Roman" w:eastAsia="Arial Unicode MS" w:hAnsi="Times New Roman"/>
          <w:b/>
          <w:bCs/>
          <w:noProof/>
          <w:sz w:val="24"/>
          <w:szCs w:val="24"/>
        </w:rPr>
      </w:pPr>
      <w:r w:rsidRPr="00BF46A4">
        <w:rPr>
          <w:rFonts w:ascii="Times New Roman" w:hAnsi="Times New Roman" w:cs="Times New Roman"/>
          <w:b/>
          <w:bCs/>
          <w:noProof/>
          <w:sz w:val="24"/>
          <w:szCs w:val="24"/>
        </w:rPr>
        <w:t xml:space="preserve">ПРЕДУЗЕЋЕ "А" </w:t>
      </w:r>
      <w:r w:rsidRPr="00BF46A4">
        <w:rPr>
          <w:rFonts w:ascii="Times New Roman" w:eastAsia="Arial Unicode MS" w:hAnsi="Times New Roman"/>
          <w:b/>
          <w:bCs/>
          <w:noProof/>
          <w:sz w:val="24"/>
          <w:szCs w:val="24"/>
        </w:rPr>
        <w:tab/>
      </w:r>
      <w:r w:rsidRPr="00BF46A4">
        <w:rPr>
          <w:rFonts w:ascii="Times New Roman" w:eastAsia="Arial Unicode MS" w:hAnsi="Times New Roman"/>
          <w:b/>
          <w:bCs/>
          <w:noProof/>
          <w:sz w:val="24"/>
          <w:szCs w:val="24"/>
        </w:rPr>
        <w:tab/>
      </w:r>
      <w:r w:rsidRPr="00BF46A4">
        <w:rPr>
          <w:rFonts w:ascii="Times New Roman" w:eastAsia="Arial Unicode MS" w:hAnsi="Times New Roman"/>
          <w:b/>
          <w:bCs/>
          <w:noProof/>
          <w:sz w:val="24"/>
          <w:szCs w:val="24"/>
        </w:rPr>
        <w:tab/>
      </w:r>
    </w:p>
    <w:p w:rsidR="00DF765C" w:rsidRPr="00BF46A4" w:rsidRDefault="00DF765C" w:rsidP="00BF46A4">
      <w:pPr>
        <w:tabs>
          <w:tab w:val="left" w:pos="5280"/>
          <w:tab w:val="left" w:pos="6400"/>
          <w:tab w:val="left" w:pos="6800"/>
          <w:tab w:val="left" w:pos="7920"/>
        </w:tabs>
        <w:jc w:val="center"/>
        <w:rPr>
          <w:rFonts w:ascii="Times New Roman" w:eastAsia="Arial Unicode MS" w:hAnsi="Times New Roman"/>
          <w:b/>
          <w:bCs/>
          <w:noProof/>
          <w:sz w:val="24"/>
          <w:szCs w:val="24"/>
        </w:rPr>
      </w:pPr>
      <w:r w:rsidRPr="00BF46A4">
        <w:rPr>
          <w:rFonts w:ascii="Times New Roman" w:hAnsi="Times New Roman" w:cs="Times New Roman"/>
          <w:b/>
          <w:bCs/>
          <w:noProof/>
          <w:sz w:val="24"/>
          <w:szCs w:val="24"/>
        </w:rPr>
        <w:t>БИЛАНС СТАЊА</w:t>
      </w:r>
    </w:p>
    <w:p w:rsidR="00DF765C" w:rsidRPr="00BF46A4" w:rsidRDefault="00DF765C" w:rsidP="00BF46A4">
      <w:pPr>
        <w:tabs>
          <w:tab w:val="left" w:pos="5280"/>
          <w:tab w:val="left" w:pos="6400"/>
          <w:tab w:val="left" w:pos="6800"/>
          <w:tab w:val="left" w:pos="7920"/>
        </w:tabs>
        <w:jc w:val="center"/>
        <w:rPr>
          <w:rFonts w:ascii="Times New Roman" w:eastAsia="Arial Unicode MS" w:hAnsi="Times New Roman"/>
          <w:b/>
          <w:bCs/>
          <w:noProof/>
          <w:sz w:val="24"/>
          <w:szCs w:val="24"/>
        </w:rPr>
      </w:pPr>
      <w:r w:rsidRPr="00BF46A4">
        <w:rPr>
          <w:rFonts w:ascii="Times New Roman" w:hAnsi="Times New Roman" w:cs="Times New Roman"/>
          <w:b/>
          <w:bCs/>
          <w:noProof/>
          <w:sz w:val="24"/>
          <w:szCs w:val="24"/>
        </w:rPr>
        <w:t>На дан 31. децембра 2012. године</w:t>
      </w:r>
    </w:p>
    <w:p w:rsidR="00DF765C" w:rsidRPr="00BF46A4" w:rsidRDefault="00DF765C" w:rsidP="00BF46A4">
      <w:pPr>
        <w:tabs>
          <w:tab w:val="left" w:pos="5280"/>
          <w:tab w:val="left" w:pos="6400"/>
          <w:tab w:val="left" w:pos="6800"/>
          <w:tab w:val="left" w:pos="7920"/>
        </w:tabs>
        <w:rPr>
          <w:rFonts w:ascii="Times New Roman" w:eastAsia="Arial Unicode MS" w:hAnsi="Times New Roman"/>
          <w:b/>
          <w:bCs/>
          <w:noProof/>
          <w:sz w:val="24"/>
          <w:szCs w:val="24"/>
        </w:rPr>
      </w:pPr>
      <w:r w:rsidRPr="00BF46A4">
        <w:rPr>
          <w:rFonts w:ascii="Times New Roman" w:hAnsi="Times New Roman" w:cs="Times New Roman"/>
          <w:b/>
          <w:bCs/>
          <w:noProof/>
          <w:sz w:val="24"/>
          <w:szCs w:val="24"/>
        </w:rPr>
        <w:tab/>
      </w:r>
      <w:r w:rsidRPr="00BF46A4">
        <w:rPr>
          <w:rFonts w:ascii="Times New Roman" w:hAnsi="Times New Roman" w:cs="Times New Roman"/>
          <w:b/>
          <w:bCs/>
          <w:noProof/>
          <w:sz w:val="24"/>
          <w:szCs w:val="24"/>
        </w:rPr>
        <w:tab/>
      </w:r>
      <w:r w:rsidRPr="00BF46A4">
        <w:rPr>
          <w:rFonts w:ascii="Times New Roman" w:hAnsi="Times New Roman" w:cs="Times New Roman"/>
          <w:b/>
          <w:bCs/>
          <w:noProof/>
          <w:sz w:val="24"/>
          <w:szCs w:val="24"/>
        </w:rPr>
        <w:tab/>
        <w:t xml:space="preserve">         (У КМ) </w:t>
      </w:r>
      <w:r w:rsidRPr="00BF46A4">
        <w:rPr>
          <w:rFonts w:ascii="Times New Roman" w:eastAsia="Arial Unicode MS" w:hAnsi="Times New Roman"/>
          <w:b/>
          <w:bCs/>
          <w:noProof/>
          <w:sz w:val="24"/>
          <w:szCs w:val="24"/>
        </w:rPr>
        <w:tab/>
      </w:r>
    </w:p>
    <w:tbl>
      <w:tblPr>
        <w:tblW w:w="8849" w:type="dxa"/>
        <w:tblInd w:w="2" w:type="dxa"/>
        <w:tblCellMar>
          <w:left w:w="0" w:type="dxa"/>
          <w:right w:w="0" w:type="dxa"/>
        </w:tblCellMar>
        <w:tblLook w:val="00A0"/>
      </w:tblPr>
      <w:tblGrid>
        <w:gridCol w:w="6225"/>
        <w:gridCol w:w="1222"/>
        <w:gridCol w:w="180"/>
        <w:gridCol w:w="1222"/>
      </w:tblGrid>
      <w:tr w:rsidR="00DF765C" w:rsidRPr="00BF46A4">
        <w:trPr>
          <w:trHeight w:hRule="exact" w:val="397"/>
        </w:trPr>
        <w:tc>
          <w:tcPr>
            <w:tcW w:w="6225" w:type="dxa"/>
            <w:noWrap/>
            <w:tcMar>
              <w:top w:w="15" w:type="dxa"/>
              <w:left w:w="15" w:type="dxa"/>
              <w:bottom w:w="0" w:type="dxa"/>
              <w:right w:w="15" w:type="dxa"/>
            </w:tcMar>
            <w:vAlign w:val="bottom"/>
          </w:tcPr>
          <w:p w:rsidR="00DF765C" w:rsidRPr="00BF46A4" w:rsidRDefault="00DF765C" w:rsidP="00BF46A4">
            <w:pPr>
              <w:spacing w:before="100" w:beforeAutospacing="1"/>
              <w:rPr>
                <w:rFonts w:ascii="Times New Roman" w:eastAsia="Arial Unicode MS" w:hAnsi="Times New Roman"/>
                <w:b/>
                <w:bCs/>
                <w:noProof/>
                <w:sz w:val="24"/>
                <w:szCs w:val="24"/>
              </w:rPr>
            </w:pPr>
          </w:p>
        </w:tc>
        <w:tc>
          <w:tcPr>
            <w:tcW w:w="1222" w:type="dxa"/>
            <w:tcBorders>
              <w:top w:val="nil"/>
              <w:left w:val="nil"/>
              <w:bottom w:val="single" w:sz="4" w:space="0" w:color="auto"/>
              <w:right w:val="nil"/>
            </w:tcBorders>
            <w:noWrap/>
            <w:tcMar>
              <w:top w:w="15" w:type="dxa"/>
              <w:left w:w="15" w:type="dxa"/>
              <w:bottom w:w="0" w:type="dxa"/>
              <w:right w:w="15" w:type="dxa"/>
            </w:tcMar>
            <w:vAlign w:val="bottom"/>
          </w:tcPr>
          <w:p w:rsidR="00DF765C" w:rsidRPr="00BF46A4" w:rsidRDefault="00DF765C" w:rsidP="00BF46A4">
            <w:pPr>
              <w:spacing w:before="100" w:beforeAutospacing="1"/>
              <w:ind w:right="72"/>
              <w:jc w:val="right"/>
              <w:rPr>
                <w:rFonts w:ascii="Times New Roman" w:eastAsia="Arial Unicode MS" w:hAnsi="Times New Roman"/>
                <w:b/>
                <w:bCs/>
                <w:noProof/>
                <w:sz w:val="24"/>
                <w:szCs w:val="24"/>
              </w:rPr>
            </w:pPr>
            <w:r w:rsidRPr="00BF46A4">
              <w:rPr>
                <w:rFonts w:ascii="Times New Roman" w:hAnsi="Times New Roman" w:cs="Times New Roman"/>
                <w:b/>
                <w:bCs/>
                <w:noProof/>
                <w:sz w:val="24"/>
                <w:szCs w:val="24"/>
              </w:rPr>
              <w:t xml:space="preserve"> 2012. </w:t>
            </w:r>
          </w:p>
        </w:tc>
        <w:tc>
          <w:tcPr>
            <w:tcW w:w="180" w:type="dxa"/>
            <w:noWrap/>
            <w:tcMar>
              <w:top w:w="15" w:type="dxa"/>
              <w:left w:w="15" w:type="dxa"/>
              <w:bottom w:w="0" w:type="dxa"/>
              <w:right w:w="15" w:type="dxa"/>
            </w:tcMar>
            <w:vAlign w:val="bottom"/>
          </w:tcPr>
          <w:p w:rsidR="00DF765C" w:rsidRPr="00BF46A4" w:rsidRDefault="00DF765C" w:rsidP="00BF46A4">
            <w:pPr>
              <w:spacing w:before="100" w:beforeAutospacing="1"/>
              <w:ind w:right="72"/>
              <w:jc w:val="right"/>
              <w:rPr>
                <w:rFonts w:ascii="Times New Roman" w:eastAsia="Arial Unicode MS" w:hAnsi="Times New Roman"/>
                <w:b/>
                <w:bCs/>
                <w:noProof/>
                <w:sz w:val="24"/>
                <w:szCs w:val="24"/>
              </w:rPr>
            </w:pPr>
          </w:p>
        </w:tc>
        <w:tc>
          <w:tcPr>
            <w:tcW w:w="1222" w:type="dxa"/>
            <w:tcBorders>
              <w:top w:val="nil"/>
              <w:left w:val="nil"/>
              <w:bottom w:val="single" w:sz="4" w:space="0" w:color="auto"/>
              <w:right w:val="nil"/>
            </w:tcBorders>
            <w:noWrap/>
            <w:tcMar>
              <w:top w:w="15" w:type="dxa"/>
              <w:left w:w="15" w:type="dxa"/>
              <w:bottom w:w="0" w:type="dxa"/>
              <w:right w:w="15" w:type="dxa"/>
            </w:tcMar>
            <w:vAlign w:val="bottom"/>
          </w:tcPr>
          <w:p w:rsidR="00DF765C" w:rsidRPr="00BF46A4" w:rsidRDefault="00DF765C" w:rsidP="00BF46A4">
            <w:pPr>
              <w:spacing w:before="100" w:beforeAutospacing="1"/>
              <w:ind w:right="72"/>
              <w:jc w:val="right"/>
              <w:rPr>
                <w:rFonts w:ascii="Times New Roman" w:eastAsia="Arial Unicode MS" w:hAnsi="Times New Roman"/>
                <w:b/>
                <w:bCs/>
                <w:noProof/>
                <w:sz w:val="24"/>
                <w:szCs w:val="24"/>
              </w:rPr>
            </w:pPr>
            <w:r w:rsidRPr="00BF46A4">
              <w:rPr>
                <w:rFonts w:ascii="Times New Roman" w:hAnsi="Times New Roman" w:cs="Times New Roman"/>
                <w:b/>
                <w:bCs/>
                <w:noProof/>
                <w:sz w:val="24"/>
                <w:szCs w:val="24"/>
              </w:rPr>
              <w:t xml:space="preserve"> 2011. </w:t>
            </w:r>
          </w:p>
        </w:tc>
      </w:tr>
      <w:tr w:rsidR="00DF765C" w:rsidRPr="00BF46A4">
        <w:trPr>
          <w:trHeight w:hRule="exact" w:val="397"/>
        </w:trPr>
        <w:tc>
          <w:tcPr>
            <w:tcW w:w="6225" w:type="dxa"/>
            <w:noWrap/>
            <w:tcMar>
              <w:top w:w="15" w:type="dxa"/>
              <w:left w:w="15" w:type="dxa"/>
              <w:bottom w:w="0" w:type="dxa"/>
              <w:right w:w="15" w:type="dxa"/>
            </w:tcMar>
            <w:vAlign w:val="bottom"/>
          </w:tcPr>
          <w:p w:rsidR="00DF765C" w:rsidRPr="00BF46A4" w:rsidRDefault="00DF765C" w:rsidP="00BF46A4">
            <w:pPr>
              <w:spacing w:before="100" w:beforeAutospacing="1"/>
              <w:rPr>
                <w:rFonts w:ascii="Times New Roman" w:eastAsia="Arial Unicode MS" w:hAnsi="Times New Roman"/>
                <w:b/>
                <w:bCs/>
                <w:noProof/>
                <w:sz w:val="24"/>
                <w:szCs w:val="24"/>
              </w:rPr>
            </w:pPr>
            <w:r w:rsidRPr="00BF46A4">
              <w:rPr>
                <w:rFonts w:ascii="Times New Roman" w:hAnsi="Times New Roman" w:cs="Times New Roman"/>
                <w:noProof/>
                <w:sz w:val="24"/>
                <w:szCs w:val="24"/>
              </w:rPr>
              <w:t xml:space="preserve"> </w:t>
            </w:r>
            <w:r w:rsidRPr="00BF46A4">
              <w:rPr>
                <w:rFonts w:ascii="Times New Roman" w:hAnsi="Times New Roman" w:cs="Times New Roman"/>
                <w:b/>
                <w:bCs/>
                <w:noProof/>
                <w:sz w:val="24"/>
                <w:szCs w:val="24"/>
              </w:rPr>
              <w:t xml:space="preserve">АКТИВА </w:t>
            </w:r>
          </w:p>
        </w:tc>
        <w:tc>
          <w:tcPr>
            <w:tcW w:w="1222" w:type="dxa"/>
            <w:noWrap/>
            <w:tcMar>
              <w:top w:w="15" w:type="dxa"/>
              <w:left w:w="15" w:type="dxa"/>
              <w:bottom w:w="0" w:type="dxa"/>
              <w:right w:w="15" w:type="dxa"/>
            </w:tcMar>
            <w:vAlign w:val="center"/>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c>
          <w:tcPr>
            <w:tcW w:w="180" w:type="dxa"/>
            <w:noWrap/>
            <w:tcMar>
              <w:top w:w="15" w:type="dxa"/>
              <w:left w:w="15" w:type="dxa"/>
              <w:bottom w:w="0" w:type="dxa"/>
              <w:right w:w="15" w:type="dxa"/>
            </w:tcMar>
            <w:vAlign w:val="center"/>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c>
          <w:tcPr>
            <w:tcW w:w="1222" w:type="dxa"/>
            <w:noWrap/>
            <w:tcMar>
              <w:top w:w="15" w:type="dxa"/>
              <w:left w:w="15" w:type="dxa"/>
              <w:bottom w:w="0" w:type="dxa"/>
              <w:right w:w="15" w:type="dxa"/>
            </w:tcMar>
            <w:vAlign w:val="center"/>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eastAsia="Arial Unicode MS" w:hAnsi="Times New Roman"/>
                <w:b/>
                <w:bCs/>
                <w:noProof/>
                <w:sz w:val="24"/>
                <w:szCs w:val="24"/>
              </w:rPr>
            </w:pPr>
            <w:r w:rsidRPr="00BF46A4">
              <w:rPr>
                <w:rFonts w:ascii="Times New Roman" w:hAnsi="Times New Roman" w:cs="Times New Roman"/>
                <w:noProof/>
                <w:sz w:val="24"/>
                <w:szCs w:val="24"/>
              </w:rPr>
              <w:t xml:space="preserve"> </w:t>
            </w:r>
            <w:r w:rsidRPr="00BF46A4">
              <w:rPr>
                <w:rFonts w:ascii="Times New Roman" w:hAnsi="Times New Roman" w:cs="Times New Roman"/>
                <w:b/>
                <w:bCs/>
                <w:noProof/>
                <w:sz w:val="24"/>
                <w:szCs w:val="24"/>
              </w:rPr>
              <w:t xml:space="preserve">Стална средства </w:t>
            </w:r>
          </w:p>
        </w:tc>
        <w:tc>
          <w:tcPr>
            <w:tcW w:w="1222" w:type="dxa"/>
            <w:noWrap/>
            <w:tcMar>
              <w:top w:w="15" w:type="dxa"/>
              <w:left w:w="15" w:type="dxa"/>
              <w:bottom w:w="0" w:type="dxa"/>
              <w:right w:w="15" w:type="dxa"/>
            </w:tcMar>
            <w:vAlign w:val="center"/>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c>
          <w:tcPr>
            <w:tcW w:w="180" w:type="dxa"/>
            <w:noWrap/>
            <w:tcMar>
              <w:top w:w="15" w:type="dxa"/>
              <w:left w:w="15" w:type="dxa"/>
              <w:bottom w:w="0" w:type="dxa"/>
              <w:right w:w="15" w:type="dxa"/>
            </w:tcMar>
            <w:vAlign w:val="center"/>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c>
          <w:tcPr>
            <w:tcW w:w="1222" w:type="dxa"/>
            <w:noWrap/>
            <w:tcMar>
              <w:top w:w="15" w:type="dxa"/>
              <w:left w:w="15" w:type="dxa"/>
              <w:bottom w:w="0" w:type="dxa"/>
              <w:right w:w="15" w:type="dxa"/>
            </w:tcMar>
            <w:vAlign w:val="center"/>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Нематеријална улагања </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1.393.339</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1.393.339</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Некретнине, постројења и опрема </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21.348.953</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21.821.604</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Дугорочни финансијски пласмани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1.433.849</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1.431.753</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xml:space="preserve"> Свега стална средства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24.176.141</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24.646.696</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w:t>
            </w:r>
            <w:r w:rsidRPr="00BF46A4">
              <w:rPr>
                <w:rFonts w:ascii="Times New Roman" w:hAnsi="Times New Roman" w:cs="Times New Roman"/>
                <w:b/>
                <w:bCs/>
                <w:noProof/>
                <w:color w:val="000000"/>
                <w:sz w:val="24"/>
                <w:szCs w:val="24"/>
              </w:rPr>
              <w:t>Обртна (текућа) средства</w:t>
            </w:r>
            <w:r w:rsidRPr="00BF46A4">
              <w:rPr>
                <w:rFonts w:ascii="Times New Roman" w:hAnsi="Times New Roman" w:cs="Times New Roman"/>
                <w:noProof/>
                <w:color w:val="000000"/>
                <w:sz w:val="24"/>
                <w:szCs w:val="24"/>
              </w:rPr>
              <w:t xml:space="preserve"> </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Залихе </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10.517.355</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9.222.913</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Потраживања од купаца</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3.246.340</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3.468.804</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Друга потраживања </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2.108</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2.684</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Готовина и еквиваленти готовине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62.911</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13.515</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xml:space="preserve"> Свега обртна (текућа) средства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13.828.714</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12.707.916</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xml:space="preserve">Укупна актива </w:t>
            </w:r>
          </w:p>
        </w:tc>
        <w:tc>
          <w:tcPr>
            <w:tcW w:w="1222" w:type="dxa"/>
            <w:tcBorders>
              <w:top w:val="nil"/>
              <w:left w:val="nil"/>
              <w:bottom w:val="double" w:sz="6"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38.004.855</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w:t>
            </w:r>
          </w:p>
        </w:tc>
        <w:tc>
          <w:tcPr>
            <w:tcW w:w="1222" w:type="dxa"/>
            <w:tcBorders>
              <w:top w:val="nil"/>
              <w:left w:val="nil"/>
              <w:bottom w:val="double" w:sz="6"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37.354.612</w:t>
            </w:r>
          </w:p>
        </w:tc>
      </w:tr>
    </w:tbl>
    <w:p w:rsidR="00DF765C" w:rsidRPr="00BF46A4" w:rsidRDefault="00DF765C" w:rsidP="00BF46A4">
      <w:pPr>
        <w:rPr>
          <w:rFonts w:ascii="Times New Roman" w:hAnsi="Times New Roman" w:cs="Times New Roman"/>
          <w:noProof/>
          <w:sz w:val="24"/>
          <w:szCs w:val="24"/>
        </w:rPr>
      </w:pPr>
    </w:p>
    <w:tbl>
      <w:tblPr>
        <w:tblW w:w="8849" w:type="dxa"/>
        <w:tblInd w:w="2" w:type="dxa"/>
        <w:tblCellMar>
          <w:left w:w="0" w:type="dxa"/>
          <w:right w:w="0" w:type="dxa"/>
        </w:tblCellMar>
        <w:tblLook w:val="00A0"/>
      </w:tblPr>
      <w:tblGrid>
        <w:gridCol w:w="6225"/>
        <w:gridCol w:w="1222"/>
        <w:gridCol w:w="180"/>
        <w:gridCol w:w="1222"/>
      </w:tblGrid>
      <w:tr w:rsidR="00DF765C" w:rsidRPr="00BF46A4">
        <w:trPr>
          <w:trHeight w:hRule="exact" w:val="299"/>
        </w:trPr>
        <w:tc>
          <w:tcPr>
            <w:tcW w:w="6225" w:type="dxa"/>
            <w:noWrap/>
            <w:tcMar>
              <w:top w:w="15" w:type="dxa"/>
              <w:left w:w="15" w:type="dxa"/>
              <w:bottom w:w="0" w:type="dxa"/>
              <w:right w:w="15" w:type="dxa"/>
            </w:tcMar>
            <w:vAlign w:val="bottom"/>
          </w:tcPr>
          <w:p w:rsidR="00DF765C" w:rsidRPr="00BF46A4" w:rsidRDefault="00DF765C" w:rsidP="00BF46A4">
            <w:pPr>
              <w:spacing w:before="100" w:beforeAutospacing="1"/>
              <w:rPr>
                <w:rFonts w:ascii="Times New Roman" w:eastAsia="Arial Unicode MS" w:hAnsi="Times New Roman"/>
                <w:b/>
                <w:bCs/>
                <w:noProof/>
                <w:sz w:val="24"/>
                <w:szCs w:val="24"/>
              </w:rPr>
            </w:pPr>
            <w:r w:rsidRPr="00BF46A4">
              <w:rPr>
                <w:rFonts w:ascii="Times New Roman" w:hAnsi="Times New Roman" w:cs="Times New Roman"/>
                <w:b/>
                <w:bCs/>
                <w:noProof/>
                <w:sz w:val="24"/>
                <w:szCs w:val="24"/>
              </w:rPr>
              <w:t xml:space="preserve">                                                                                                            </w:t>
            </w:r>
          </w:p>
        </w:tc>
        <w:tc>
          <w:tcPr>
            <w:tcW w:w="1222" w:type="dxa"/>
            <w:tcBorders>
              <w:top w:val="nil"/>
              <w:left w:val="nil"/>
              <w:bottom w:val="single" w:sz="4" w:space="0" w:color="auto"/>
              <w:right w:val="nil"/>
            </w:tcBorders>
            <w:noWrap/>
            <w:tcMar>
              <w:top w:w="15" w:type="dxa"/>
              <w:left w:w="15" w:type="dxa"/>
              <w:bottom w:w="0" w:type="dxa"/>
              <w:right w:w="15" w:type="dxa"/>
            </w:tcMar>
            <w:vAlign w:val="bottom"/>
          </w:tcPr>
          <w:p w:rsidR="00DF765C" w:rsidRPr="00BF46A4" w:rsidRDefault="00DF765C" w:rsidP="00BF46A4">
            <w:pPr>
              <w:spacing w:before="100" w:beforeAutospacing="1"/>
              <w:ind w:right="72"/>
              <w:jc w:val="right"/>
              <w:rPr>
                <w:rFonts w:ascii="Times New Roman" w:eastAsia="Arial Unicode MS" w:hAnsi="Times New Roman"/>
                <w:b/>
                <w:bCs/>
                <w:noProof/>
                <w:sz w:val="24"/>
                <w:szCs w:val="24"/>
              </w:rPr>
            </w:pPr>
            <w:r w:rsidRPr="00BF46A4">
              <w:rPr>
                <w:rFonts w:ascii="Times New Roman" w:hAnsi="Times New Roman" w:cs="Times New Roman"/>
                <w:b/>
                <w:bCs/>
                <w:noProof/>
                <w:sz w:val="24"/>
                <w:szCs w:val="24"/>
              </w:rPr>
              <w:t xml:space="preserve"> 2012. </w:t>
            </w:r>
          </w:p>
        </w:tc>
        <w:tc>
          <w:tcPr>
            <w:tcW w:w="180" w:type="dxa"/>
            <w:noWrap/>
            <w:tcMar>
              <w:top w:w="15" w:type="dxa"/>
              <w:left w:w="15" w:type="dxa"/>
              <w:bottom w:w="0" w:type="dxa"/>
              <w:right w:w="15" w:type="dxa"/>
            </w:tcMar>
            <w:vAlign w:val="bottom"/>
          </w:tcPr>
          <w:p w:rsidR="00DF765C" w:rsidRPr="00BF46A4" w:rsidRDefault="00DF765C" w:rsidP="00BF46A4">
            <w:pPr>
              <w:spacing w:before="100" w:beforeAutospacing="1"/>
              <w:ind w:right="72"/>
              <w:jc w:val="right"/>
              <w:rPr>
                <w:rFonts w:ascii="Times New Roman" w:eastAsia="Arial Unicode MS" w:hAnsi="Times New Roman"/>
                <w:b/>
                <w:bCs/>
                <w:noProof/>
                <w:sz w:val="24"/>
                <w:szCs w:val="24"/>
              </w:rPr>
            </w:pPr>
          </w:p>
        </w:tc>
        <w:tc>
          <w:tcPr>
            <w:tcW w:w="1222" w:type="dxa"/>
            <w:tcBorders>
              <w:top w:val="nil"/>
              <w:left w:val="nil"/>
              <w:bottom w:val="single" w:sz="4" w:space="0" w:color="auto"/>
              <w:right w:val="nil"/>
            </w:tcBorders>
            <w:noWrap/>
            <w:tcMar>
              <w:top w:w="15" w:type="dxa"/>
              <w:left w:w="15" w:type="dxa"/>
              <w:bottom w:w="0" w:type="dxa"/>
              <w:right w:w="15" w:type="dxa"/>
            </w:tcMar>
            <w:vAlign w:val="bottom"/>
          </w:tcPr>
          <w:p w:rsidR="00DF765C" w:rsidRPr="00BF46A4" w:rsidRDefault="00DF765C" w:rsidP="00BF46A4">
            <w:pPr>
              <w:spacing w:before="100" w:beforeAutospacing="1"/>
              <w:ind w:right="72"/>
              <w:jc w:val="right"/>
              <w:rPr>
                <w:rFonts w:ascii="Times New Roman" w:eastAsia="Arial Unicode MS" w:hAnsi="Times New Roman"/>
                <w:b/>
                <w:bCs/>
                <w:noProof/>
                <w:sz w:val="24"/>
                <w:szCs w:val="24"/>
              </w:rPr>
            </w:pPr>
            <w:r w:rsidRPr="00BF46A4">
              <w:rPr>
                <w:rFonts w:ascii="Times New Roman" w:hAnsi="Times New Roman" w:cs="Times New Roman"/>
                <w:b/>
                <w:bCs/>
                <w:noProof/>
                <w:sz w:val="24"/>
                <w:szCs w:val="24"/>
              </w:rPr>
              <w:t xml:space="preserve"> 2011. </w:t>
            </w:r>
          </w:p>
        </w:tc>
      </w:tr>
      <w:tr w:rsidR="00DF765C" w:rsidRPr="00BF46A4">
        <w:trPr>
          <w:trHeight w:hRule="exact" w:val="333"/>
        </w:trPr>
        <w:tc>
          <w:tcPr>
            <w:tcW w:w="6225" w:type="dxa"/>
            <w:noWrap/>
            <w:tcMar>
              <w:top w:w="15" w:type="dxa"/>
              <w:left w:w="15" w:type="dxa"/>
              <w:bottom w:w="0" w:type="dxa"/>
              <w:right w:w="15" w:type="dxa"/>
            </w:tcMar>
            <w:vAlign w:val="bottom"/>
          </w:tcPr>
          <w:p w:rsidR="00DF765C" w:rsidRPr="00BF46A4" w:rsidRDefault="00DF765C" w:rsidP="00BF46A4">
            <w:pPr>
              <w:spacing w:before="100" w:beforeAutospacing="1"/>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w:t>
            </w:r>
            <w:r w:rsidRPr="00BF46A4">
              <w:rPr>
                <w:rFonts w:ascii="Times New Roman" w:hAnsi="Times New Roman" w:cs="Times New Roman"/>
                <w:b/>
                <w:bCs/>
                <w:noProof/>
                <w:sz w:val="24"/>
                <w:szCs w:val="24"/>
              </w:rPr>
              <w:t xml:space="preserve">ПАСИВА </w:t>
            </w:r>
          </w:p>
        </w:tc>
        <w:tc>
          <w:tcPr>
            <w:tcW w:w="1222" w:type="dxa"/>
            <w:noWrap/>
            <w:tcMar>
              <w:top w:w="15" w:type="dxa"/>
              <w:left w:w="15" w:type="dxa"/>
              <w:bottom w:w="0" w:type="dxa"/>
              <w:right w:w="15" w:type="dxa"/>
            </w:tcMar>
            <w:vAlign w:val="bottom"/>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c>
          <w:tcPr>
            <w:tcW w:w="180" w:type="dxa"/>
            <w:noWrap/>
            <w:tcMar>
              <w:top w:w="15" w:type="dxa"/>
              <w:left w:w="15" w:type="dxa"/>
              <w:bottom w:w="0" w:type="dxa"/>
              <w:right w:w="15" w:type="dxa"/>
            </w:tcMar>
            <w:vAlign w:val="bottom"/>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c>
          <w:tcPr>
            <w:tcW w:w="1222" w:type="dxa"/>
            <w:noWrap/>
            <w:tcMar>
              <w:top w:w="15" w:type="dxa"/>
              <w:left w:w="15" w:type="dxa"/>
              <w:bottom w:w="0" w:type="dxa"/>
              <w:right w:w="15" w:type="dxa"/>
            </w:tcMar>
            <w:vAlign w:val="bottom"/>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w:t>
            </w:r>
            <w:r w:rsidRPr="00BF46A4">
              <w:rPr>
                <w:rFonts w:ascii="Times New Roman" w:hAnsi="Times New Roman" w:cs="Times New Roman"/>
                <w:b/>
                <w:bCs/>
                <w:noProof/>
                <w:sz w:val="24"/>
                <w:szCs w:val="24"/>
              </w:rPr>
              <w:t>Капитал и резерве</w:t>
            </w:r>
            <w:r w:rsidRPr="00BF46A4">
              <w:rPr>
                <w:rFonts w:ascii="Times New Roman" w:hAnsi="Times New Roman" w:cs="Times New Roman"/>
                <w:noProof/>
                <w:sz w:val="24"/>
                <w:szCs w:val="24"/>
              </w:rPr>
              <w:t xml:space="preserve"> </w:t>
            </w:r>
          </w:p>
        </w:tc>
        <w:tc>
          <w:tcPr>
            <w:tcW w:w="1222" w:type="dxa"/>
            <w:noWrap/>
            <w:tcMar>
              <w:top w:w="15" w:type="dxa"/>
              <w:left w:w="15" w:type="dxa"/>
              <w:bottom w:w="0" w:type="dxa"/>
              <w:right w:w="15" w:type="dxa"/>
            </w:tcMar>
            <w:vAlign w:val="center"/>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c>
          <w:tcPr>
            <w:tcW w:w="180" w:type="dxa"/>
            <w:noWrap/>
            <w:tcMar>
              <w:top w:w="15" w:type="dxa"/>
              <w:left w:w="15" w:type="dxa"/>
              <w:bottom w:w="0" w:type="dxa"/>
              <w:right w:w="15" w:type="dxa"/>
            </w:tcMar>
            <w:vAlign w:val="center"/>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c>
          <w:tcPr>
            <w:tcW w:w="1222" w:type="dxa"/>
            <w:noWrap/>
            <w:tcMar>
              <w:top w:w="15" w:type="dxa"/>
              <w:left w:w="15" w:type="dxa"/>
              <w:bottom w:w="0" w:type="dxa"/>
              <w:right w:w="15" w:type="dxa"/>
            </w:tcMar>
            <w:vAlign w:val="center"/>
          </w:tcPr>
          <w:p w:rsidR="00DF765C" w:rsidRPr="00BF46A4" w:rsidRDefault="00DF765C" w:rsidP="00BF46A4">
            <w:pPr>
              <w:spacing w:before="100" w:beforeAutospacing="1"/>
              <w:ind w:right="72"/>
              <w:jc w:val="right"/>
              <w:rPr>
                <w:rFonts w:ascii="Times New Roman" w:eastAsia="Arial Unicode MS" w:hAnsi="Times New Roman"/>
                <w:noProof/>
                <w:sz w:val="24"/>
                <w:szCs w:val="24"/>
              </w:rPr>
            </w:pP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Државни капитал </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30.158.579</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33.481.737</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Акцијски капитал </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3.348.174</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Нераспоређени добитак/(непокривени убитак)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10.746</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21.506</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Свега капитал и резерве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33.517.499</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33.503.243</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Дугорочне обавезе</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336.953</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336.953</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Текуће (краткорочне) обавезе </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Добављачи </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2.800.561</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2.771.738</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Обавезе за порезе и доприносе</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410.554</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219.978</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hAnsi="Times New Roman" w:cs="Times New Roman"/>
                <w:noProof/>
                <w:sz w:val="24"/>
                <w:szCs w:val="24"/>
              </w:rPr>
            </w:pPr>
            <w:r w:rsidRPr="00BF46A4">
              <w:rPr>
                <w:rFonts w:ascii="Times New Roman" w:hAnsi="Times New Roman" w:cs="Times New Roman"/>
                <w:noProof/>
                <w:sz w:val="24"/>
                <w:szCs w:val="24"/>
              </w:rPr>
              <w:t xml:space="preserve"> Обавезе за зараде и накнаде зарада</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78.318</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112.894</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Остале обавезе</w:t>
            </w: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37.575</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39.683</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Краткорочне финансијске обавезе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823.395</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370.123</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Свега текуће (краткорочне) обавезе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4.150.403</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w:t>
            </w:r>
          </w:p>
        </w:tc>
        <w:tc>
          <w:tcPr>
            <w:tcW w:w="1222"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3.514.416</w:t>
            </w:r>
          </w:p>
        </w:tc>
      </w:tr>
      <w:tr w:rsidR="00DF765C" w:rsidRPr="00BF46A4">
        <w:trPr>
          <w:trHeight w:hRule="exact" w:val="397"/>
        </w:trPr>
        <w:tc>
          <w:tcPr>
            <w:tcW w:w="6225" w:type="dxa"/>
            <w:noWrap/>
            <w:tcMar>
              <w:top w:w="15" w:type="dxa"/>
              <w:left w:w="15" w:type="dxa"/>
              <w:bottom w:w="0" w:type="dxa"/>
              <w:right w:w="15" w:type="dxa"/>
            </w:tcMar>
            <w:vAlign w:val="center"/>
          </w:tcPr>
          <w:p w:rsidR="00DF765C" w:rsidRPr="00BF46A4" w:rsidRDefault="00DF765C" w:rsidP="00BF46A4">
            <w:pPr>
              <w:spacing w:before="100" w:beforeAutospacing="1"/>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Укупна пословна пасива </w:t>
            </w:r>
          </w:p>
          <w:p w:rsidR="00DF765C" w:rsidRPr="00BF46A4" w:rsidRDefault="00DF765C" w:rsidP="00BF46A4">
            <w:pPr>
              <w:spacing w:before="100" w:beforeAutospacing="1"/>
              <w:rPr>
                <w:rFonts w:ascii="Times New Roman" w:hAnsi="Times New Roman" w:cs="Times New Roman"/>
                <w:b/>
                <w:bCs/>
                <w:noProof/>
                <w:sz w:val="24"/>
                <w:szCs w:val="24"/>
              </w:rPr>
            </w:pPr>
          </w:p>
        </w:tc>
        <w:tc>
          <w:tcPr>
            <w:tcW w:w="1222" w:type="dxa"/>
            <w:tcBorders>
              <w:top w:val="nil"/>
              <w:left w:val="nil"/>
              <w:bottom w:val="double" w:sz="6"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38.004.855</w:t>
            </w:r>
          </w:p>
        </w:tc>
        <w:tc>
          <w:tcPr>
            <w:tcW w:w="18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w:t>
            </w:r>
          </w:p>
        </w:tc>
        <w:tc>
          <w:tcPr>
            <w:tcW w:w="1222" w:type="dxa"/>
            <w:tcBorders>
              <w:top w:val="nil"/>
              <w:left w:val="nil"/>
              <w:bottom w:val="double" w:sz="6"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37.354.612</w:t>
            </w:r>
          </w:p>
        </w:tc>
      </w:tr>
    </w:tbl>
    <w:p w:rsidR="00DF765C" w:rsidRPr="00BF46A4" w:rsidRDefault="00DF765C" w:rsidP="00BF46A4">
      <w:pPr>
        <w:spacing w:after="120"/>
        <w:jc w:val="both"/>
        <w:rPr>
          <w:rFonts w:ascii="Times New Roman" w:hAnsi="Times New Roman" w:cs="Times New Roman"/>
          <w:noProof/>
          <w:sz w:val="24"/>
          <w:szCs w:val="24"/>
        </w:rPr>
      </w:pPr>
    </w:p>
    <w:p w:rsidR="00DF765C" w:rsidRPr="00BF46A4" w:rsidRDefault="00DF765C" w:rsidP="00BF46A4">
      <w:pPr>
        <w:tabs>
          <w:tab w:val="left" w:pos="5280"/>
          <w:tab w:val="left" w:pos="6400"/>
          <w:tab w:val="left" w:pos="6800"/>
          <w:tab w:val="left" w:pos="7920"/>
        </w:tabs>
        <w:jc w:val="center"/>
        <w:rPr>
          <w:rFonts w:ascii="Times New Roman" w:eastAsia="Arial Unicode MS" w:hAnsi="Times New Roman"/>
          <w:b/>
          <w:bCs/>
          <w:noProof/>
          <w:sz w:val="24"/>
          <w:szCs w:val="24"/>
        </w:rPr>
      </w:pPr>
      <w:r w:rsidRPr="00BF46A4">
        <w:rPr>
          <w:rFonts w:ascii="Times New Roman" w:hAnsi="Times New Roman" w:cs="Times New Roman"/>
          <w:b/>
          <w:bCs/>
          <w:noProof/>
          <w:sz w:val="24"/>
          <w:szCs w:val="24"/>
        </w:rPr>
        <w:t>БИЛАНС УСПЈЕХА</w:t>
      </w:r>
    </w:p>
    <w:p w:rsidR="00DF765C" w:rsidRPr="00BF46A4" w:rsidRDefault="00DF765C" w:rsidP="00BF46A4">
      <w:pPr>
        <w:tabs>
          <w:tab w:val="left" w:pos="5280"/>
          <w:tab w:val="left" w:pos="6400"/>
          <w:tab w:val="left" w:pos="6800"/>
          <w:tab w:val="left" w:pos="7920"/>
        </w:tabs>
        <w:jc w:val="both"/>
        <w:rPr>
          <w:rFonts w:ascii="Times New Roman" w:eastAsia="Arial Unicode MS" w:hAnsi="Times New Roman" w:cs="Times New Roman"/>
          <w:b/>
          <w:bCs/>
          <w:noProof/>
          <w:sz w:val="24"/>
          <w:szCs w:val="24"/>
        </w:rPr>
      </w:pPr>
      <w:r w:rsidRPr="00BF46A4">
        <w:rPr>
          <w:rFonts w:ascii="Times New Roman" w:hAnsi="Times New Roman" w:cs="Times New Roman"/>
          <w:b/>
          <w:bCs/>
          <w:noProof/>
          <w:sz w:val="24"/>
          <w:szCs w:val="24"/>
        </w:rPr>
        <w:t xml:space="preserve">                                       У периоду од 01.01. до  31. 12. 2012. године</w:t>
      </w:r>
      <w:r w:rsidRPr="00BF46A4">
        <w:rPr>
          <w:rFonts w:ascii="Times New Roman" w:eastAsia="Arial Unicode MS" w:hAnsi="Times New Roman"/>
          <w:b/>
          <w:bCs/>
          <w:noProof/>
          <w:sz w:val="24"/>
          <w:szCs w:val="24"/>
        </w:rPr>
        <w:tab/>
      </w:r>
      <w:r w:rsidRPr="00BF46A4">
        <w:rPr>
          <w:rFonts w:ascii="Times New Roman" w:eastAsia="Arial Unicode MS" w:hAnsi="Times New Roman" w:cs="Times New Roman"/>
          <w:b/>
          <w:bCs/>
          <w:noProof/>
          <w:sz w:val="24"/>
          <w:szCs w:val="24"/>
        </w:rPr>
        <w:t xml:space="preserve">       </w:t>
      </w:r>
    </w:p>
    <w:p w:rsidR="00DF765C" w:rsidRPr="00BF46A4" w:rsidRDefault="00DF765C" w:rsidP="00BF46A4">
      <w:pPr>
        <w:tabs>
          <w:tab w:val="left" w:pos="5280"/>
          <w:tab w:val="left" w:pos="6400"/>
          <w:tab w:val="left" w:pos="6800"/>
          <w:tab w:val="left" w:pos="7920"/>
        </w:tabs>
        <w:jc w:val="both"/>
        <w:rPr>
          <w:rFonts w:ascii="Times New Roman" w:eastAsia="Arial Unicode MS" w:hAnsi="Times New Roman" w:cs="Times New Roman"/>
          <w:b/>
          <w:bCs/>
          <w:noProof/>
          <w:sz w:val="24"/>
          <w:szCs w:val="24"/>
        </w:rPr>
      </w:pPr>
      <w:r w:rsidRPr="00BF46A4">
        <w:rPr>
          <w:rFonts w:ascii="Times New Roman" w:eastAsia="Arial Unicode MS" w:hAnsi="Times New Roman" w:cs="Times New Roman"/>
          <w:b/>
          <w:bCs/>
          <w:noProof/>
          <w:sz w:val="24"/>
          <w:szCs w:val="24"/>
        </w:rPr>
        <w:tab/>
      </w:r>
      <w:r w:rsidRPr="00BF46A4">
        <w:rPr>
          <w:rFonts w:ascii="Times New Roman" w:eastAsia="Arial Unicode MS" w:hAnsi="Times New Roman" w:cs="Times New Roman"/>
          <w:b/>
          <w:bCs/>
          <w:noProof/>
          <w:sz w:val="24"/>
          <w:szCs w:val="24"/>
        </w:rPr>
        <w:tab/>
        <w:t xml:space="preserve">      - у КМ -</w:t>
      </w:r>
    </w:p>
    <w:tbl>
      <w:tblPr>
        <w:tblW w:w="8670" w:type="dxa"/>
        <w:tblInd w:w="2" w:type="dxa"/>
        <w:tblLayout w:type="fixed"/>
        <w:tblCellMar>
          <w:left w:w="0" w:type="dxa"/>
          <w:right w:w="0" w:type="dxa"/>
        </w:tblCellMar>
        <w:tblLook w:val="00A0"/>
      </w:tblPr>
      <w:tblGrid>
        <w:gridCol w:w="5687"/>
        <w:gridCol w:w="1440"/>
        <w:gridCol w:w="193"/>
        <w:gridCol w:w="1350"/>
      </w:tblGrid>
      <w:tr w:rsidR="00DF765C" w:rsidRPr="00BF46A4">
        <w:trPr>
          <w:trHeight w:val="234"/>
        </w:trPr>
        <w:tc>
          <w:tcPr>
            <w:tcW w:w="5687" w:type="dxa"/>
            <w:noWrap/>
            <w:tcMar>
              <w:top w:w="15" w:type="dxa"/>
              <w:left w:w="15" w:type="dxa"/>
              <w:bottom w:w="0" w:type="dxa"/>
              <w:right w:w="15" w:type="dxa"/>
            </w:tcMar>
            <w:vAlign w:val="bottom"/>
          </w:tcPr>
          <w:p w:rsidR="00DF765C" w:rsidRPr="00BF46A4" w:rsidRDefault="00DF765C" w:rsidP="00BF46A4">
            <w:pPr>
              <w:spacing w:after="120"/>
              <w:rPr>
                <w:rFonts w:ascii="Times New Roman" w:eastAsia="Arial Unicode MS" w:hAnsi="Times New Roman"/>
                <w:b/>
                <w:bCs/>
                <w:noProof/>
                <w:sz w:val="24"/>
                <w:szCs w:val="24"/>
              </w:rPr>
            </w:pPr>
          </w:p>
        </w:tc>
        <w:tc>
          <w:tcPr>
            <w:tcW w:w="1440" w:type="dxa"/>
            <w:tcBorders>
              <w:top w:val="nil"/>
              <w:left w:val="nil"/>
              <w:bottom w:val="single" w:sz="4" w:space="0" w:color="auto"/>
              <w:right w:val="nil"/>
            </w:tcBorders>
            <w:noWrap/>
            <w:tcMar>
              <w:top w:w="15" w:type="dxa"/>
              <w:left w:w="15" w:type="dxa"/>
              <w:bottom w:w="0" w:type="dxa"/>
              <w:right w:w="15" w:type="dxa"/>
            </w:tcMar>
            <w:vAlign w:val="bottom"/>
          </w:tcPr>
          <w:p w:rsidR="00DF765C" w:rsidRPr="00BF46A4" w:rsidRDefault="00DF765C" w:rsidP="00BF46A4">
            <w:pPr>
              <w:spacing w:after="120"/>
              <w:ind w:right="72"/>
              <w:jc w:val="center"/>
              <w:rPr>
                <w:rFonts w:ascii="Times New Roman" w:eastAsia="Arial Unicode MS" w:hAnsi="Times New Roman"/>
                <w:b/>
                <w:bCs/>
                <w:noProof/>
                <w:sz w:val="24"/>
                <w:szCs w:val="24"/>
              </w:rPr>
            </w:pPr>
            <w:r w:rsidRPr="00BF46A4">
              <w:rPr>
                <w:rFonts w:ascii="Times New Roman" w:hAnsi="Times New Roman" w:cs="Times New Roman"/>
                <w:b/>
                <w:bCs/>
                <w:noProof/>
                <w:sz w:val="24"/>
                <w:szCs w:val="24"/>
              </w:rPr>
              <w:t>2012.</w:t>
            </w:r>
          </w:p>
        </w:tc>
        <w:tc>
          <w:tcPr>
            <w:tcW w:w="193" w:type="dxa"/>
            <w:noWrap/>
            <w:tcMar>
              <w:top w:w="15" w:type="dxa"/>
              <w:left w:w="15" w:type="dxa"/>
              <w:bottom w:w="0" w:type="dxa"/>
              <w:right w:w="15" w:type="dxa"/>
            </w:tcMar>
            <w:vAlign w:val="bottom"/>
          </w:tcPr>
          <w:p w:rsidR="00DF765C" w:rsidRPr="00BF46A4" w:rsidRDefault="00DF765C" w:rsidP="00BF46A4">
            <w:pPr>
              <w:spacing w:after="120"/>
              <w:ind w:right="72" w:firstLine="82"/>
              <w:jc w:val="right"/>
              <w:rPr>
                <w:rFonts w:ascii="Times New Roman" w:eastAsia="Arial Unicode MS" w:hAnsi="Times New Roman"/>
                <w:b/>
                <w:bCs/>
                <w:noProof/>
                <w:sz w:val="24"/>
                <w:szCs w:val="24"/>
              </w:rPr>
            </w:pPr>
          </w:p>
        </w:tc>
        <w:tc>
          <w:tcPr>
            <w:tcW w:w="1350" w:type="dxa"/>
            <w:tcBorders>
              <w:top w:val="nil"/>
              <w:left w:val="nil"/>
              <w:bottom w:val="single" w:sz="4" w:space="0" w:color="auto"/>
              <w:right w:val="nil"/>
            </w:tcBorders>
            <w:noWrap/>
            <w:tcMar>
              <w:top w:w="15" w:type="dxa"/>
              <w:left w:w="15" w:type="dxa"/>
              <w:bottom w:w="0" w:type="dxa"/>
              <w:right w:w="15" w:type="dxa"/>
            </w:tcMar>
            <w:vAlign w:val="bottom"/>
          </w:tcPr>
          <w:p w:rsidR="00DF765C" w:rsidRPr="00BF46A4" w:rsidRDefault="00DF765C" w:rsidP="00BF46A4">
            <w:pPr>
              <w:spacing w:after="120"/>
              <w:ind w:right="72"/>
              <w:jc w:val="center"/>
              <w:rPr>
                <w:rFonts w:ascii="Times New Roman" w:eastAsia="Arial Unicode MS" w:hAnsi="Times New Roman"/>
                <w:b/>
                <w:bCs/>
                <w:noProof/>
                <w:sz w:val="24"/>
                <w:szCs w:val="24"/>
              </w:rPr>
            </w:pPr>
            <w:r w:rsidRPr="00BF46A4">
              <w:rPr>
                <w:rFonts w:ascii="Times New Roman" w:hAnsi="Times New Roman" w:cs="Times New Roman"/>
                <w:b/>
                <w:bCs/>
                <w:noProof/>
                <w:sz w:val="24"/>
                <w:szCs w:val="24"/>
              </w:rPr>
              <w:t>2011.</w:t>
            </w:r>
          </w:p>
        </w:tc>
      </w:tr>
      <w:tr w:rsidR="00DF765C" w:rsidRPr="00BF46A4">
        <w:trPr>
          <w:trHeight w:val="255"/>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eastAsia="Arial Unicode MS" w:hAnsi="Times New Roman"/>
                <w:b/>
                <w:bCs/>
                <w:noProof/>
                <w:sz w:val="24"/>
                <w:szCs w:val="24"/>
              </w:rPr>
            </w:pPr>
            <w:r w:rsidRPr="00BF46A4">
              <w:rPr>
                <w:rFonts w:ascii="Times New Roman" w:hAnsi="Times New Roman" w:cs="Times New Roman"/>
                <w:noProof/>
                <w:sz w:val="24"/>
                <w:szCs w:val="24"/>
              </w:rPr>
              <w:t xml:space="preserve"> </w:t>
            </w:r>
            <w:r w:rsidRPr="00BF46A4">
              <w:rPr>
                <w:rFonts w:ascii="Times New Roman" w:hAnsi="Times New Roman" w:cs="Times New Roman"/>
                <w:b/>
                <w:bCs/>
                <w:noProof/>
                <w:sz w:val="24"/>
                <w:szCs w:val="24"/>
              </w:rPr>
              <w:t xml:space="preserve">Пословни приходи </w:t>
            </w:r>
          </w:p>
        </w:tc>
        <w:tc>
          <w:tcPr>
            <w:tcW w:w="1440" w:type="dxa"/>
            <w:noWrap/>
            <w:tcMar>
              <w:top w:w="15" w:type="dxa"/>
              <w:left w:w="15" w:type="dxa"/>
              <w:bottom w:w="0" w:type="dxa"/>
              <w:right w:w="15" w:type="dxa"/>
            </w:tcMar>
            <w:vAlign w:val="center"/>
          </w:tcPr>
          <w:p w:rsidR="00DF765C" w:rsidRPr="00BF46A4" w:rsidRDefault="00DF765C" w:rsidP="00BF46A4">
            <w:pPr>
              <w:spacing w:after="120"/>
              <w:ind w:right="72"/>
              <w:jc w:val="right"/>
              <w:rPr>
                <w:rFonts w:ascii="Times New Roman" w:eastAsia="Arial Unicode MS" w:hAnsi="Times New Roman"/>
                <w:noProof/>
                <w:sz w:val="24"/>
                <w:szCs w:val="24"/>
              </w:rPr>
            </w:pPr>
          </w:p>
        </w:tc>
        <w:tc>
          <w:tcPr>
            <w:tcW w:w="193" w:type="dxa"/>
            <w:noWrap/>
            <w:tcMar>
              <w:top w:w="15" w:type="dxa"/>
              <w:left w:w="15" w:type="dxa"/>
              <w:bottom w:w="0" w:type="dxa"/>
              <w:right w:w="15" w:type="dxa"/>
            </w:tcMar>
            <w:vAlign w:val="center"/>
          </w:tcPr>
          <w:p w:rsidR="00DF765C" w:rsidRPr="00BF46A4" w:rsidRDefault="00DF765C" w:rsidP="00BF46A4">
            <w:pPr>
              <w:spacing w:after="120"/>
              <w:ind w:right="72" w:firstLine="82"/>
              <w:jc w:val="right"/>
              <w:rPr>
                <w:rFonts w:ascii="Times New Roman" w:eastAsia="Arial Unicode MS" w:hAnsi="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spacing w:after="120"/>
              <w:ind w:right="72"/>
              <w:jc w:val="right"/>
              <w:rPr>
                <w:rFonts w:ascii="Times New Roman" w:eastAsia="Arial Unicode MS" w:hAnsi="Times New Roman"/>
                <w:noProof/>
                <w:sz w:val="24"/>
                <w:szCs w:val="24"/>
              </w:rPr>
            </w:pP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Приходи од продаје </w:t>
            </w:r>
          </w:p>
          <w:p w:rsidR="00DF765C" w:rsidRPr="00BF46A4" w:rsidRDefault="00DF765C" w:rsidP="00BF46A4">
            <w:pPr>
              <w:spacing w:after="120"/>
              <w:rPr>
                <w:rFonts w:ascii="Times New Roman" w:eastAsia="Arial Unicode MS" w:hAnsi="Times New Roman"/>
                <w:noProof/>
                <w:sz w:val="24"/>
                <w:szCs w:val="24"/>
              </w:rPr>
            </w:pP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4.919.057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4.286.428 </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Други пословни приходи</w:t>
            </w:r>
          </w:p>
          <w:p w:rsidR="00DF765C" w:rsidRPr="00BF46A4" w:rsidRDefault="00DF765C" w:rsidP="00BF46A4">
            <w:pPr>
              <w:spacing w:after="120"/>
              <w:rPr>
                <w:rFonts w:ascii="Times New Roman" w:hAnsi="Times New Roman" w:cs="Times New Roman"/>
                <w:noProof/>
                <w:sz w:val="24"/>
                <w:szCs w:val="24"/>
              </w:rPr>
            </w:pPr>
          </w:p>
          <w:p w:rsidR="00DF765C" w:rsidRPr="00BF46A4" w:rsidRDefault="00DF765C" w:rsidP="00BF46A4">
            <w:pPr>
              <w:spacing w:after="120"/>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w:t>
            </w: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1.158.343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94.358 </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Промјена вриједности залиха учинака</w:t>
            </w:r>
          </w:p>
          <w:p w:rsidR="00DF765C" w:rsidRPr="00BF46A4" w:rsidRDefault="00DF765C" w:rsidP="00BF46A4">
            <w:pPr>
              <w:spacing w:after="120"/>
              <w:rPr>
                <w:rFonts w:ascii="Times New Roman" w:hAnsi="Times New Roman" w:cs="Times New Roman"/>
                <w:noProof/>
                <w:sz w:val="24"/>
                <w:szCs w:val="24"/>
              </w:rPr>
            </w:pPr>
          </w:p>
          <w:p w:rsidR="00DF765C" w:rsidRPr="00BF46A4" w:rsidRDefault="00DF765C" w:rsidP="00BF46A4">
            <w:pPr>
              <w:spacing w:after="120"/>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w:t>
            </w:r>
          </w:p>
        </w:tc>
        <w:tc>
          <w:tcPr>
            <w:tcW w:w="144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518.209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1.801.608 </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Свега пословни приходи </w:t>
            </w:r>
          </w:p>
          <w:p w:rsidR="00DF765C" w:rsidRPr="00BF46A4" w:rsidRDefault="00DF765C" w:rsidP="00BF46A4">
            <w:pPr>
              <w:spacing w:after="120"/>
              <w:rPr>
                <w:rFonts w:ascii="Times New Roman" w:hAnsi="Times New Roman" w:cs="Times New Roman"/>
                <w:b/>
                <w:bCs/>
                <w:noProof/>
                <w:sz w:val="24"/>
                <w:szCs w:val="24"/>
              </w:rPr>
            </w:pPr>
          </w:p>
          <w:p w:rsidR="00DF765C" w:rsidRPr="00BF46A4" w:rsidRDefault="00DF765C" w:rsidP="00BF46A4">
            <w:pPr>
              <w:spacing w:after="120"/>
              <w:rPr>
                <w:rFonts w:ascii="Times New Roman" w:eastAsia="Arial Unicode MS" w:hAnsi="Times New Roman"/>
                <w:b/>
                <w:bCs/>
                <w:noProof/>
                <w:sz w:val="24"/>
                <w:szCs w:val="24"/>
              </w:rPr>
            </w:pPr>
          </w:p>
        </w:tc>
        <w:tc>
          <w:tcPr>
            <w:tcW w:w="144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6.595.609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p>
        </w:tc>
        <w:tc>
          <w:tcPr>
            <w:tcW w:w="135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6.182.394 </w:t>
            </w:r>
          </w:p>
        </w:tc>
      </w:tr>
      <w:tr w:rsidR="00DF765C" w:rsidRPr="00BF46A4">
        <w:trPr>
          <w:trHeight w:hRule="exact" w:val="256"/>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eastAsia="Arial Unicode MS" w:hAnsi="Times New Roman"/>
                <w:b/>
                <w:bCs/>
                <w:noProof/>
                <w:sz w:val="24"/>
                <w:szCs w:val="24"/>
              </w:rPr>
            </w:pPr>
            <w:r w:rsidRPr="00BF46A4">
              <w:rPr>
                <w:rFonts w:ascii="Times New Roman" w:hAnsi="Times New Roman" w:cs="Times New Roman"/>
                <w:b/>
                <w:bCs/>
                <w:noProof/>
                <w:sz w:val="24"/>
                <w:szCs w:val="24"/>
              </w:rPr>
              <w:t xml:space="preserve"> Пословни расходи </w:t>
            </w:r>
          </w:p>
        </w:tc>
        <w:tc>
          <w:tcPr>
            <w:tcW w:w="1440" w:type="dxa"/>
            <w:noWrap/>
            <w:tcMar>
              <w:top w:w="15" w:type="dxa"/>
              <w:left w:w="15" w:type="dxa"/>
              <w:bottom w:w="0" w:type="dxa"/>
              <w:right w:w="15" w:type="dxa"/>
            </w:tcMar>
            <w:vAlign w:val="center"/>
          </w:tcPr>
          <w:p w:rsidR="00DF765C" w:rsidRPr="00BF46A4" w:rsidRDefault="00DF765C" w:rsidP="00BF46A4">
            <w:pPr>
              <w:spacing w:after="120"/>
              <w:ind w:right="72"/>
              <w:jc w:val="right"/>
              <w:rPr>
                <w:rFonts w:ascii="Times New Roman" w:eastAsia="Arial Unicode MS" w:hAnsi="Times New Roman"/>
                <w:noProof/>
                <w:sz w:val="24"/>
                <w:szCs w:val="24"/>
              </w:rPr>
            </w:pPr>
          </w:p>
        </w:tc>
        <w:tc>
          <w:tcPr>
            <w:tcW w:w="193" w:type="dxa"/>
            <w:noWrap/>
            <w:tcMar>
              <w:top w:w="15" w:type="dxa"/>
              <w:left w:w="15" w:type="dxa"/>
              <w:bottom w:w="0" w:type="dxa"/>
              <w:right w:w="15" w:type="dxa"/>
            </w:tcMar>
            <w:vAlign w:val="center"/>
          </w:tcPr>
          <w:p w:rsidR="00DF765C" w:rsidRPr="00BF46A4" w:rsidRDefault="00DF765C" w:rsidP="00BF46A4">
            <w:pPr>
              <w:spacing w:after="120"/>
              <w:ind w:right="72" w:firstLine="82"/>
              <w:jc w:val="right"/>
              <w:rPr>
                <w:rFonts w:ascii="Times New Roman" w:eastAsia="Arial Unicode MS" w:hAnsi="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spacing w:after="120"/>
              <w:ind w:right="72"/>
              <w:jc w:val="right"/>
              <w:rPr>
                <w:rFonts w:ascii="Times New Roman" w:eastAsia="Arial Unicode MS" w:hAnsi="Times New Roman"/>
                <w:noProof/>
                <w:sz w:val="24"/>
                <w:szCs w:val="24"/>
              </w:rPr>
            </w:pP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Трошкови сировина и материјала</w:t>
            </w:r>
          </w:p>
          <w:p w:rsidR="00DF765C" w:rsidRPr="00BF46A4" w:rsidRDefault="00DF765C" w:rsidP="00BF46A4">
            <w:pPr>
              <w:spacing w:after="120"/>
              <w:rPr>
                <w:rFonts w:ascii="Times New Roman" w:hAnsi="Times New Roman" w:cs="Times New Roman"/>
                <w:noProof/>
                <w:sz w:val="24"/>
                <w:szCs w:val="24"/>
              </w:rPr>
            </w:pPr>
          </w:p>
          <w:p w:rsidR="00DF765C" w:rsidRPr="00BF46A4" w:rsidRDefault="00DF765C" w:rsidP="00BF46A4">
            <w:pPr>
              <w:spacing w:after="120"/>
              <w:rPr>
                <w:rFonts w:ascii="Times New Roman" w:eastAsia="Arial Unicode MS" w:hAnsi="Times New Roman"/>
                <w:noProof/>
                <w:sz w:val="24"/>
                <w:szCs w:val="24"/>
              </w:rPr>
            </w:pP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(3.384.801)</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(2.605.513)</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eastAsia="Arial Unicode MS" w:hAnsi="Times New Roman"/>
                <w:noProof/>
                <w:sz w:val="24"/>
                <w:szCs w:val="24"/>
              </w:rPr>
            </w:pPr>
            <w:r w:rsidRPr="00BF46A4">
              <w:rPr>
                <w:rFonts w:ascii="Times New Roman" w:hAnsi="Times New Roman" w:cs="Times New Roman"/>
                <w:noProof/>
                <w:sz w:val="24"/>
                <w:szCs w:val="24"/>
              </w:rPr>
              <w:t xml:space="preserve"> Трошкови бруто зарада и остали лични расходи </w:t>
            </w: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(534.664)</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(327.822)</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Трошкови амортизације </w:t>
            </w:r>
          </w:p>
          <w:p w:rsidR="00DF765C" w:rsidRPr="00BF46A4" w:rsidRDefault="00DF765C" w:rsidP="00BF46A4">
            <w:pPr>
              <w:spacing w:after="120"/>
              <w:rPr>
                <w:rFonts w:ascii="Times New Roman" w:eastAsia="Arial Unicode MS" w:hAnsi="Times New Roman"/>
                <w:noProof/>
                <w:sz w:val="24"/>
                <w:szCs w:val="24"/>
              </w:rPr>
            </w:pP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(680.656)</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(1.059.945)</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Трошкови производних услуга</w:t>
            </w: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(397.694)</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(282.435)</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Нематеријални трошкови</w:t>
            </w: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(511.031)</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(797.048)</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Други пословни расходи </w:t>
            </w:r>
          </w:p>
          <w:p w:rsidR="00DF765C" w:rsidRPr="00BF46A4" w:rsidRDefault="00DF765C" w:rsidP="00BF46A4">
            <w:pPr>
              <w:spacing w:after="120"/>
              <w:rPr>
                <w:rFonts w:ascii="Times New Roman" w:eastAsia="Arial Unicode MS" w:hAnsi="Times New Roman"/>
                <w:noProof/>
                <w:sz w:val="24"/>
                <w:szCs w:val="24"/>
              </w:rPr>
            </w:pPr>
          </w:p>
        </w:tc>
        <w:tc>
          <w:tcPr>
            <w:tcW w:w="144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(25.895)</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(97.466)</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Свега пословни расходи </w:t>
            </w:r>
          </w:p>
          <w:p w:rsidR="00DF765C" w:rsidRPr="00BF46A4" w:rsidRDefault="00DF765C" w:rsidP="00BF46A4">
            <w:pPr>
              <w:spacing w:after="120"/>
              <w:rPr>
                <w:rFonts w:ascii="Times New Roman" w:eastAsia="Arial Unicode MS" w:hAnsi="Times New Roman"/>
                <w:b/>
                <w:bCs/>
                <w:noProof/>
                <w:sz w:val="24"/>
                <w:szCs w:val="24"/>
              </w:rPr>
            </w:pPr>
          </w:p>
        </w:tc>
        <w:tc>
          <w:tcPr>
            <w:tcW w:w="144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(5.534.741)</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p>
        </w:tc>
        <w:tc>
          <w:tcPr>
            <w:tcW w:w="135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(5.170.229)</w:t>
            </w:r>
          </w:p>
        </w:tc>
      </w:tr>
    </w:tbl>
    <w:p w:rsidR="00DF765C" w:rsidRPr="00BF46A4" w:rsidRDefault="00DF765C" w:rsidP="00BF46A4">
      <w:pPr>
        <w:rPr>
          <w:rFonts w:ascii="Times New Roman" w:hAnsi="Times New Roman" w:cs="Times New Roman"/>
          <w:noProof/>
          <w:sz w:val="24"/>
          <w:szCs w:val="24"/>
        </w:rPr>
      </w:pPr>
    </w:p>
    <w:tbl>
      <w:tblPr>
        <w:tblW w:w="8670" w:type="dxa"/>
        <w:tblInd w:w="2" w:type="dxa"/>
        <w:tblLayout w:type="fixed"/>
        <w:tblCellMar>
          <w:left w:w="0" w:type="dxa"/>
          <w:right w:w="0" w:type="dxa"/>
        </w:tblCellMar>
        <w:tblLook w:val="00A0"/>
      </w:tblPr>
      <w:tblGrid>
        <w:gridCol w:w="5687"/>
        <w:gridCol w:w="1440"/>
        <w:gridCol w:w="193"/>
        <w:gridCol w:w="1350"/>
      </w:tblGrid>
      <w:tr w:rsidR="00DF765C" w:rsidRPr="00BF46A4">
        <w:trPr>
          <w:trHeight w:hRule="exact" w:val="397"/>
        </w:trPr>
        <w:tc>
          <w:tcPr>
            <w:tcW w:w="5687" w:type="dxa"/>
            <w:noWrap/>
            <w:tcMar>
              <w:top w:w="15" w:type="dxa"/>
              <w:left w:w="15" w:type="dxa"/>
              <w:bottom w:w="0" w:type="dxa"/>
              <w:right w:w="15" w:type="dxa"/>
            </w:tcMar>
            <w:vAlign w:val="bottom"/>
          </w:tcPr>
          <w:p w:rsidR="00DF765C" w:rsidRPr="00BF46A4" w:rsidRDefault="00DF765C" w:rsidP="00BF46A4">
            <w:pPr>
              <w:spacing w:after="120"/>
              <w:rPr>
                <w:rFonts w:ascii="Times New Roman" w:hAnsi="Times New Roman" w:cs="Times New Roman"/>
                <w:b/>
                <w:bCs/>
                <w:noProof/>
                <w:sz w:val="24"/>
                <w:szCs w:val="24"/>
              </w:rPr>
            </w:pPr>
          </w:p>
        </w:tc>
        <w:tc>
          <w:tcPr>
            <w:tcW w:w="1440" w:type="dxa"/>
            <w:tcBorders>
              <w:top w:val="nil"/>
              <w:left w:val="nil"/>
              <w:bottom w:val="single" w:sz="4" w:space="0" w:color="auto"/>
              <w:right w:val="nil"/>
            </w:tcBorders>
            <w:noWrap/>
            <w:tcMar>
              <w:top w:w="15" w:type="dxa"/>
              <w:left w:w="15" w:type="dxa"/>
              <w:bottom w:w="0" w:type="dxa"/>
              <w:right w:w="15" w:type="dxa"/>
            </w:tcMar>
            <w:vAlign w:val="bottom"/>
          </w:tcPr>
          <w:p w:rsidR="00DF765C" w:rsidRPr="00BF46A4" w:rsidRDefault="00DF765C" w:rsidP="00BF46A4">
            <w:pPr>
              <w:spacing w:after="120"/>
              <w:ind w:right="72"/>
              <w:jc w:val="center"/>
              <w:rPr>
                <w:rFonts w:ascii="Times New Roman" w:hAnsi="Times New Roman" w:cs="Times New Roman"/>
                <w:b/>
                <w:bCs/>
                <w:noProof/>
                <w:sz w:val="24"/>
                <w:szCs w:val="24"/>
              </w:rPr>
            </w:pPr>
            <w:r w:rsidRPr="00BF46A4">
              <w:rPr>
                <w:rFonts w:ascii="Times New Roman" w:hAnsi="Times New Roman" w:cs="Times New Roman"/>
                <w:b/>
                <w:bCs/>
                <w:noProof/>
                <w:sz w:val="24"/>
                <w:szCs w:val="24"/>
              </w:rPr>
              <w:t>2012.</w:t>
            </w:r>
          </w:p>
        </w:tc>
        <w:tc>
          <w:tcPr>
            <w:tcW w:w="193" w:type="dxa"/>
            <w:noWrap/>
            <w:tcMar>
              <w:top w:w="15" w:type="dxa"/>
              <w:left w:w="15" w:type="dxa"/>
              <w:bottom w:w="0" w:type="dxa"/>
              <w:right w:w="15" w:type="dxa"/>
            </w:tcMar>
            <w:vAlign w:val="bottom"/>
          </w:tcPr>
          <w:p w:rsidR="00DF765C" w:rsidRPr="00BF46A4" w:rsidRDefault="00DF765C" w:rsidP="00BF46A4">
            <w:pPr>
              <w:spacing w:after="120"/>
              <w:ind w:right="72" w:firstLine="82"/>
              <w:jc w:val="right"/>
              <w:rPr>
                <w:rFonts w:ascii="Times New Roman" w:eastAsia="Arial Unicode MS" w:hAnsi="Times New Roman"/>
                <w:b/>
                <w:bCs/>
                <w:noProof/>
                <w:sz w:val="24"/>
                <w:szCs w:val="24"/>
              </w:rPr>
            </w:pPr>
          </w:p>
        </w:tc>
        <w:tc>
          <w:tcPr>
            <w:tcW w:w="1350" w:type="dxa"/>
            <w:tcBorders>
              <w:top w:val="nil"/>
              <w:left w:val="nil"/>
              <w:bottom w:val="single" w:sz="4" w:space="0" w:color="auto"/>
              <w:right w:val="nil"/>
            </w:tcBorders>
            <w:noWrap/>
            <w:tcMar>
              <w:top w:w="15" w:type="dxa"/>
              <w:left w:w="15" w:type="dxa"/>
              <w:bottom w:w="0" w:type="dxa"/>
              <w:right w:w="15" w:type="dxa"/>
            </w:tcMar>
            <w:vAlign w:val="bottom"/>
          </w:tcPr>
          <w:p w:rsidR="00DF765C" w:rsidRPr="00BF46A4" w:rsidRDefault="00DF765C" w:rsidP="00BF46A4">
            <w:pPr>
              <w:spacing w:after="120"/>
              <w:ind w:right="72"/>
              <w:jc w:val="center"/>
              <w:rPr>
                <w:rFonts w:ascii="Times New Roman" w:hAnsi="Times New Roman" w:cs="Times New Roman"/>
                <w:b/>
                <w:bCs/>
                <w:noProof/>
                <w:sz w:val="24"/>
                <w:szCs w:val="24"/>
              </w:rPr>
            </w:pPr>
            <w:r w:rsidRPr="00BF46A4">
              <w:rPr>
                <w:rFonts w:ascii="Times New Roman" w:hAnsi="Times New Roman" w:cs="Times New Roman"/>
                <w:b/>
                <w:bCs/>
                <w:noProof/>
                <w:sz w:val="24"/>
                <w:szCs w:val="24"/>
              </w:rPr>
              <w:t>2011.</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Пословни добитак/(губитак)</w:t>
            </w:r>
          </w:p>
          <w:p w:rsidR="00DF765C" w:rsidRPr="00BF46A4" w:rsidRDefault="00DF765C" w:rsidP="00BF46A4">
            <w:pPr>
              <w:spacing w:after="120"/>
              <w:rPr>
                <w:rFonts w:ascii="Times New Roman" w:eastAsia="Arial Unicode MS" w:hAnsi="Times New Roman"/>
                <w:b/>
                <w:bCs/>
                <w:noProof/>
                <w:sz w:val="24"/>
                <w:szCs w:val="24"/>
              </w:rPr>
            </w:pPr>
            <w:r w:rsidRPr="00BF46A4">
              <w:rPr>
                <w:rFonts w:ascii="Times New Roman" w:hAnsi="Times New Roman" w:cs="Times New Roman"/>
                <w:b/>
                <w:bCs/>
                <w:noProof/>
                <w:sz w:val="24"/>
                <w:szCs w:val="24"/>
              </w:rPr>
              <w:t xml:space="preserve"> </w:t>
            </w:r>
          </w:p>
        </w:tc>
        <w:tc>
          <w:tcPr>
            <w:tcW w:w="1440"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1.060.868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p>
        </w:tc>
        <w:tc>
          <w:tcPr>
            <w:tcW w:w="1350"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1.012.165 </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Приходи од камате и инвестирања</w:t>
            </w:r>
          </w:p>
        </w:tc>
        <w:tc>
          <w:tcPr>
            <w:tcW w:w="1440" w:type="dxa"/>
            <w:tcBorders>
              <w:top w:val="single" w:sz="4" w:space="0" w:color="auto"/>
              <w:left w:val="nil"/>
              <w:bottom w:val="nil"/>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9.460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tcBorders>
              <w:top w:val="single" w:sz="4" w:space="0" w:color="auto"/>
              <w:left w:val="nil"/>
              <w:bottom w:val="nil"/>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92.256 </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Расходи финансирања </w:t>
            </w: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(176.585)</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(179.867)</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noProof/>
                <w:color w:val="000000"/>
                <w:sz w:val="24"/>
                <w:szCs w:val="24"/>
              </w:rPr>
            </w:pPr>
            <w:r w:rsidRPr="00BF46A4">
              <w:rPr>
                <w:rFonts w:ascii="Times New Roman" w:hAnsi="Times New Roman" w:cs="Times New Roman"/>
                <w:noProof/>
                <w:color w:val="000000"/>
                <w:sz w:val="24"/>
                <w:szCs w:val="24"/>
              </w:rPr>
              <w:t xml:space="preserve"> Остали приходи</w:t>
            </w: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630.499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74.677 </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rPr>
                <w:rFonts w:ascii="Times New Roman" w:hAnsi="Times New Roman" w:cs="Times New Roman"/>
                <w:b/>
                <w:bCs/>
                <w:noProof/>
                <w:color w:val="000000"/>
                <w:sz w:val="24"/>
                <w:szCs w:val="24"/>
              </w:rPr>
            </w:pPr>
            <w:r w:rsidRPr="00BF46A4">
              <w:rPr>
                <w:rFonts w:ascii="Times New Roman" w:hAnsi="Times New Roman" w:cs="Times New Roman"/>
                <w:b/>
                <w:bCs/>
                <w:noProof/>
                <w:color w:val="000000"/>
                <w:sz w:val="24"/>
                <w:szCs w:val="24"/>
              </w:rPr>
              <w:t xml:space="preserve"> </w:t>
            </w:r>
            <w:r w:rsidRPr="00BF46A4">
              <w:rPr>
                <w:rFonts w:ascii="Times New Roman" w:hAnsi="Times New Roman" w:cs="Times New Roman"/>
                <w:noProof/>
                <w:color w:val="000000"/>
                <w:sz w:val="24"/>
                <w:szCs w:val="24"/>
              </w:rPr>
              <w:t>Остали расходи</w:t>
            </w: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(1.161.722)</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(726.999)</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Ревалоризациони приходи</w:t>
            </w: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154.558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Ревалоризациони расходи</w:t>
            </w:r>
          </w:p>
        </w:tc>
        <w:tc>
          <w:tcPr>
            <w:tcW w:w="144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(506.335)</w:t>
            </w:r>
          </w:p>
        </w:tc>
        <w:tc>
          <w:tcPr>
            <w:tcW w:w="193"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tcBorders>
              <w:top w:val="nil"/>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(250.726)</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Добитак/(губитак) прије опорезивања</w:t>
            </w:r>
          </w:p>
          <w:p w:rsidR="00DF765C" w:rsidRPr="00BF46A4" w:rsidRDefault="00DF765C" w:rsidP="00BF46A4">
            <w:pPr>
              <w:spacing w:after="120"/>
              <w:rPr>
                <w:rFonts w:ascii="Times New Roman" w:eastAsia="Arial Unicode MS" w:hAnsi="Times New Roman"/>
                <w:b/>
                <w:bCs/>
                <w:noProof/>
                <w:sz w:val="24"/>
                <w:szCs w:val="24"/>
              </w:rPr>
            </w:pPr>
            <w:r w:rsidRPr="00BF46A4">
              <w:rPr>
                <w:rFonts w:ascii="Times New Roman" w:hAnsi="Times New Roman" w:cs="Times New Roman"/>
                <w:b/>
                <w:bCs/>
                <w:noProof/>
                <w:sz w:val="24"/>
                <w:szCs w:val="24"/>
              </w:rPr>
              <w:t xml:space="preserve"> </w:t>
            </w:r>
          </w:p>
        </w:tc>
        <w:tc>
          <w:tcPr>
            <w:tcW w:w="1440"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r w:rsidRPr="00BF46A4">
              <w:rPr>
                <w:rFonts w:ascii="Times New Roman" w:eastAsia="Arial Unicode MS" w:hAnsi="Times New Roman" w:cs="Times New Roman"/>
                <w:b/>
                <w:bCs/>
                <w:noProof/>
                <w:sz w:val="24"/>
                <w:szCs w:val="24"/>
              </w:rPr>
              <w:t xml:space="preserve">         10.743 </w:t>
            </w:r>
          </w:p>
        </w:tc>
        <w:tc>
          <w:tcPr>
            <w:tcW w:w="19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p>
        </w:tc>
        <w:tc>
          <w:tcPr>
            <w:tcW w:w="1350"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DF765C" w:rsidRPr="00D31E90" w:rsidRDefault="00DF765C" w:rsidP="00DF3ED4">
            <w:pPr>
              <w:jc w:val="right"/>
              <w:rPr>
                <w:rFonts w:ascii="Times New Roman" w:hAnsi="Times New Roman" w:cs="Times New Roman"/>
                <w:b/>
                <w:bCs/>
                <w:color w:val="000000"/>
                <w:sz w:val="24"/>
                <w:szCs w:val="24"/>
              </w:rPr>
            </w:pPr>
            <w:r w:rsidRPr="00D31E90">
              <w:rPr>
                <w:rFonts w:ascii="Times New Roman" w:eastAsia="Arial Unicode MS" w:hAnsi="Times New Roman" w:cs="Times New Roman"/>
                <w:b/>
                <w:bCs/>
                <w:noProof/>
                <w:color w:val="000000"/>
                <w:sz w:val="24"/>
                <w:szCs w:val="24"/>
              </w:rPr>
              <w:t>21.506</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Порез и доприноси из добитка </w:t>
            </w:r>
          </w:p>
          <w:p w:rsidR="00DF765C" w:rsidRPr="00BF46A4" w:rsidRDefault="00DF765C" w:rsidP="00BF46A4">
            <w:pPr>
              <w:spacing w:after="120"/>
              <w:rPr>
                <w:rFonts w:ascii="Times New Roman" w:eastAsia="Arial Unicode MS" w:hAnsi="Times New Roman"/>
                <w:noProof/>
                <w:sz w:val="24"/>
                <w:szCs w:val="24"/>
              </w:rPr>
            </w:pPr>
          </w:p>
        </w:tc>
        <w:tc>
          <w:tcPr>
            <w:tcW w:w="1440"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eastAsia="Arial Unicode MS" w:hAnsi="Times New Roman" w:cs="Times New Roman"/>
                <w:noProof/>
                <w:sz w:val="24"/>
                <w:szCs w:val="24"/>
              </w:rPr>
              <w:t xml:space="preserve"> - </w:t>
            </w:r>
          </w:p>
        </w:tc>
        <w:tc>
          <w:tcPr>
            <w:tcW w:w="193" w:type="dxa"/>
            <w:tcBorders>
              <w:top w:val="single" w:sz="4" w:space="0" w:color="auto"/>
              <w:left w:val="nil"/>
              <w:bottom w:val="nil"/>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DF765C" w:rsidRPr="00D31E90" w:rsidRDefault="00DF765C" w:rsidP="00DF3ED4">
            <w:pPr>
              <w:jc w:val="right"/>
              <w:rPr>
                <w:rFonts w:ascii="Times New Roman" w:hAnsi="Times New Roman" w:cs="Times New Roman"/>
                <w:b/>
                <w:bCs/>
                <w:color w:val="000000"/>
                <w:sz w:val="24"/>
                <w:szCs w:val="24"/>
              </w:rPr>
            </w:pPr>
            <w:r w:rsidRPr="00D31E90">
              <w:rPr>
                <w:rFonts w:ascii="Times New Roman" w:hAnsi="Times New Roman" w:cs="Times New Roman"/>
                <w:b/>
                <w:bCs/>
                <w:color w:val="000000"/>
                <w:sz w:val="24"/>
                <w:szCs w:val="24"/>
              </w:rPr>
              <w:t>-</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Нето добитак/(губитак)  </w:t>
            </w:r>
          </w:p>
          <w:p w:rsidR="00DF765C" w:rsidRPr="00BF46A4" w:rsidRDefault="00DF765C" w:rsidP="00BF46A4">
            <w:pPr>
              <w:spacing w:after="120"/>
              <w:rPr>
                <w:rFonts w:ascii="Times New Roman" w:eastAsia="Arial Unicode MS" w:hAnsi="Times New Roman"/>
                <w:b/>
                <w:bCs/>
                <w:noProof/>
                <w:sz w:val="24"/>
                <w:szCs w:val="24"/>
              </w:rPr>
            </w:pP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r w:rsidRPr="00BF46A4">
              <w:rPr>
                <w:rFonts w:ascii="Times New Roman" w:eastAsia="Arial Unicode MS" w:hAnsi="Times New Roman" w:cs="Times New Roman"/>
                <w:b/>
                <w:bCs/>
                <w:noProof/>
                <w:sz w:val="24"/>
                <w:szCs w:val="24"/>
              </w:rPr>
              <w:t xml:space="preserve">         10.743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p>
        </w:tc>
        <w:tc>
          <w:tcPr>
            <w:tcW w:w="1350" w:type="dxa"/>
            <w:noWrap/>
            <w:tcMar>
              <w:top w:w="15" w:type="dxa"/>
              <w:left w:w="15" w:type="dxa"/>
              <w:bottom w:w="0" w:type="dxa"/>
              <w:right w:w="15" w:type="dxa"/>
            </w:tcMar>
            <w:vAlign w:val="bottom"/>
          </w:tcPr>
          <w:p w:rsidR="00DF765C" w:rsidRPr="00D31E90" w:rsidRDefault="00DF765C" w:rsidP="00DF3ED4">
            <w:pPr>
              <w:jc w:val="right"/>
              <w:rPr>
                <w:rFonts w:ascii="Times New Roman" w:hAnsi="Times New Roman" w:cs="Times New Roman"/>
                <w:b/>
                <w:bCs/>
                <w:color w:val="000000"/>
                <w:sz w:val="24"/>
                <w:szCs w:val="24"/>
              </w:rPr>
            </w:pPr>
            <w:r w:rsidRPr="00D31E90">
              <w:rPr>
                <w:rFonts w:ascii="Times New Roman" w:eastAsia="Arial Unicode MS" w:hAnsi="Times New Roman" w:cs="Times New Roman"/>
                <w:b/>
                <w:bCs/>
                <w:noProof/>
                <w:color w:val="000000"/>
                <w:sz w:val="24"/>
                <w:szCs w:val="24"/>
              </w:rPr>
              <w:t xml:space="preserve">21.506 </w:t>
            </w: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noProof/>
                <w:sz w:val="24"/>
                <w:szCs w:val="24"/>
              </w:rPr>
            </w:pPr>
            <w:r w:rsidRPr="00BF46A4">
              <w:rPr>
                <w:rFonts w:ascii="Times New Roman" w:hAnsi="Times New Roman" w:cs="Times New Roman"/>
                <w:noProof/>
                <w:sz w:val="24"/>
                <w:szCs w:val="24"/>
              </w:rPr>
              <w:t xml:space="preserve"> Интерес мањинских улагача</w:t>
            </w:r>
          </w:p>
        </w:tc>
        <w:tc>
          <w:tcPr>
            <w:tcW w:w="1440"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r w:rsidRPr="00BF46A4">
              <w:rPr>
                <w:rFonts w:ascii="Times New Roman" w:hAnsi="Times New Roman" w:cs="Times New Roman"/>
                <w:noProof/>
                <w:sz w:val="24"/>
                <w:szCs w:val="24"/>
              </w:rPr>
              <w:t xml:space="preserve"> -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noProof/>
                <w:sz w:val="24"/>
                <w:szCs w:val="24"/>
              </w:rPr>
            </w:pPr>
          </w:p>
        </w:tc>
        <w:tc>
          <w:tcPr>
            <w:tcW w:w="1350" w:type="dxa"/>
            <w:noWrap/>
            <w:tcMar>
              <w:top w:w="15" w:type="dxa"/>
              <w:left w:w="15" w:type="dxa"/>
              <w:bottom w:w="0" w:type="dxa"/>
              <w:right w:w="15" w:type="dxa"/>
            </w:tcMar>
            <w:vAlign w:val="center"/>
          </w:tcPr>
          <w:p w:rsidR="00DF765C" w:rsidRPr="00D31E90" w:rsidRDefault="00DF765C" w:rsidP="00DF3ED4">
            <w:pPr>
              <w:rPr>
                <w:rFonts w:ascii="Times New Roman" w:hAnsi="Times New Roman" w:cs="Times New Roman"/>
                <w:color w:val="000000"/>
                <w:sz w:val="24"/>
                <w:szCs w:val="24"/>
              </w:rPr>
            </w:pPr>
          </w:p>
        </w:tc>
      </w:tr>
      <w:tr w:rsidR="00DF765C" w:rsidRPr="00BF46A4">
        <w:trPr>
          <w:trHeight w:hRule="exact" w:val="397"/>
        </w:trPr>
        <w:tc>
          <w:tcPr>
            <w:tcW w:w="5687" w:type="dxa"/>
            <w:noWrap/>
            <w:tcMar>
              <w:top w:w="15" w:type="dxa"/>
              <w:left w:w="15" w:type="dxa"/>
              <w:bottom w:w="0" w:type="dxa"/>
              <w:right w:w="15" w:type="dxa"/>
            </w:tcMar>
            <w:vAlign w:val="center"/>
          </w:tcPr>
          <w:p w:rsidR="00DF765C" w:rsidRPr="00BF46A4" w:rsidRDefault="00DF765C" w:rsidP="00BF46A4">
            <w:pPr>
              <w:spacing w:after="120"/>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 Нето добитак/губитак за годину</w:t>
            </w:r>
          </w:p>
        </w:tc>
        <w:tc>
          <w:tcPr>
            <w:tcW w:w="1440" w:type="dxa"/>
            <w:tcBorders>
              <w:top w:val="nil"/>
              <w:left w:val="nil"/>
              <w:bottom w:val="double" w:sz="6" w:space="0" w:color="auto"/>
              <w:right w:val="nil"/>
            </w:tcBorders>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r w:rsidRPr="00BF46A4">
              <w:rPr>
                <w:rFonts w:ascii="Times New Roman" w:eastAsia="Arial Unicode MS" w:hAnsi="Times New Roman" w:cs="Times New Roman"/>
                <w:b/>
                <w:bCs/>
                <w:noProof/>
                <w:sz w:val="24"/>
                <w:szCs w:val="24"/>
              </w:rPr>
              <w:t xml:space="preserve">         10.743 </w:t>
            </w:r>
          </w:p>
        </w:tc>
        <w:tc>
          <w:tcPr>
            <w:tcW w:w="193" w:type="dxa"/>
            <w:noWrap/>
            <w:tcMar>
              <w:top w:w="15" w:type="dxa"/>
              <w:left w:w="15" w:type="dxa"/>
              <w:bottom w:w="0" w:type="dxa"/>
              <w:right w:w="15" w:type="dxa"/>
            </w:tcMar>
            <w:vAlign w:val="center"/>
          </w:tcPr>
          <w:p w:rsidR="00DF765C" w:rsidRPr="00BF46A4" w:rsidRDefault="00DF765C" w:rsidP="00BF46A4">
            <w:pPr>
              <w:jc w:val="right"/>
              <w:rPr>
                <w:rFonts w:ascii="Times New Roman" w:hAnsi="Times New Roman" w:cs="Times New Roman"/>
                <w:b/>
                <w:bCs/>
                <w:noProof/>
                <w:sz w:val="24"/>
                <w:szCs w:val="24"/>
              </w:rPr>
            </w:pPr>
          </w:p>
        </w:tc>
        <w:tc>
          <w:tcPr>
            <w:tcW w:w="1350" w:type="dxa"/>
            <w:tcBorders>
              <w:top w:val="nil"/>
              <w:left w:val="nil"/>
              <w:bottom w:val="double" w:sz="6" w:space="0" w:color="auto"/>
              <w:right w:val="nil"/>
            </w:tcBorders>
            <w:noWrap/>
            <w:tcMar>
              <w:top w:w="15" w:type="dxa"/>
              <w:left w:w="15" w:type="dxa"/>
              <w:bottom w:w="0" w:type="dxa"/>
              <w:right w:w="15" w:type="dxa"/>
            </w:tcMar>
            <w:vAlign w:val="bottom"/>
          </w:tcPr>
          <w:p w:rsidR="00DF765C" w:rsidRPr="00D31E90" w:rsidRDefault="00DF765C" w:rsidP="00DF3ED4">
            <w:pPr>
              <w:jc w:val="right"/>
              <w:rPr>
                <w:rFonts w:ascii="Times New Roman" w:hAnsi="Times New Roman" w:cs="Times New Roman"/>
                <w:b/>
                <w:bCs/>
                <w:color w:val="000000"/>
                <w:sz w:val="24"/>
                <w:szCs w:val="24"/>
              </w:rPr>
            </w:pPr>
            <w:r w:rsidRPr="00D31E90">
              <w:rPr>
                <w:rFonts w:ascii="Times New Roman" w:eastAsia="Arial Unicode MS" w:hAnsi="Times New Roman" w:cs="Times New Roman"/>
                <w:b/>
                <w:bCs/>
                <w:noProof/>
                <w:color w:val="000000"/>
                <w:sz w:val="24"/>
                <w:szCs w:val="24"/>
              </w:rPr>
              <w:t>21.506</w:t>
            </w:r>
          </w:p>
        </w:tc>
      </w:tr>
    </w:tbl>
    <w:p w:rsidR="00DF765C" w:rsidRPr="00BF46A4" w:rsidRDefault="00DF765C" w:rsidP="00BF46A4">
      <w:pPr>
        <w:spacing w:after="120"/>
        <w:jc w:val="both"/>
        <w:rPr>
          <w:rFonts w:ascii="Times New Roman" w:hAnsi="Times New Roman" w:cs="Times New Roman"/>
          <w:noProof/>
          <w:sz w:val="24"/>
          <w:szCs w:val="24"/>
        </w:rPr>
      </w:pP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У току ревизије сте дошли до сљедећих закључака те сачинили радне папире-забиљешке:</w:t>
      </w:r>
    </w:p>
    <w:p w:rsidR="00DF765C" w:rsidRDefault="00DF765C" w:rsidP="00BF46A4">
      <w:pPr>
        <w:spacing w:after="120"/>
        <w:jc w:val="both"/>
        <w:rPr>
          <w:rFonts w:ascii="Times New Roman" w:hAnsi="Times New Roman" w:cs="Times New Roman"/>
          <w:b/>
          <w:bCs/>
          <w:noProof/>
          <w:sz w:val="24"/>
          <w:szCs w:val="24"/>
          <w:u w:val="single"/>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Забиљешка (РП) бр. 1</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С обзиром на датум закључења Уговора о ревизији и реализовани план ревизије присуствовали смо попису залиха чији су резултати укључени у финансијске извјештаје који су предмет ревизије, тако да смо се увјерили у стварно стање залиха исказаних у билансу стања на дан 31.12.2012. године.</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Међутим, крајем јануара складиште сировина и материјала је захватио пожар у коме су потпуно уништене залихе боја и лакова и других запаљивих сировина укупне књиговодствене вриједности  418.625 КМ.</w:t>
      </w:r>
    </w:p>
    <w:p w:rsidR="00DF765C" w:rsidRPr="00BF46A4" w:rsidRDefault="00DF765C" w:rsidP="00BF46A4">
      <w:pPr>
        <w:spacing w:after="120"/>
        <w:jc w:val="both"/>
        <w:rPr>
          <w:rFonts w:ascii="Times New Roman" w:hAnsi="Times New Roman" w:cs="Times New Roman"/>
          <w:b/>
          <w:bCs/>
          <w:noProof/>
          <w:sz w:val="24"/>
          <w:szCs w:val="24"/>
          <w:u w:val="single"/>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Забиљешка (РП) бр. 2</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 xml:space="preserve">Уобичајеним поступцима ревизије залиха утврдили смо да је дио залиха готових производа, који се односе на тзв. "другу уградњу" као резервни дијелови, потребно превредновати. Наиме, конкуренција произвођача из других дијелова свијета је довела до пада цијена ових резервних дијелова на тржишту испод цијена коштања предузећа А. Укупни ефекат потребног свођења књиговодствене вриједности ових залиха на владајућу тржишну цијену износи 155.630 КМ. Управа сматра да је то привремени пад цијена изазван дампинг политиком цијена, те да ће се цијене током 2013. године вратити на "нормални" ниво. </w:t>
      </w:r>
    </w:p>
    <w:p w:rsidR="00DF765C" w:rsidRPr="00BF46A4" w:rsidRDefault="00DF765C" w:rsidP="00BF46A4">
      <w:pPr>
        <w:spacing w:after="120"/>
        <w:jc w:val="both"/>
        <w:rPr>
          <w:rFonts w:ascii="Times New Roman" w:hAnsi="Times New Roman" w:cs="Times New Roman"/>
          <w:noProof/>
          <w:sz w:val="24"/>
          <w:szCs w:val="24"/>
        </w:rPr>
      </w:pPr>
    </w:p>
    <w:p w:rsidR="00DF765C" w:rsidRPr="00BF46A4" w:rsidRDefault="00DF765C" w:rsidP="00BF46A4">
      <w:pPr>
        <w:spacing w:after="120"/>
        <w:jc w:val="both"/>
        <w:rPr>
          <w:rFonts w:ascii="Times New Roman" w:hAnsi="Times New Roman" w:cs="Times New Roman"/>
          <w:noProof/>
          <w:sz w:val="24"/>
          <w:szCs w:val="24"/>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Забиљешка (РП) бр. 3</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 xml:space="preserve">На бази анализе старосне структуре потраживања од купаца, усаглашавања путем извода отворених ставки и независне потврде салда установили смо да потраживања од купаца садрже потраживања старија од годину дана у вриједности од 190.647 КМ. Није вршена исправка вриједности ових потраживања. Руководство Предузећа сматра да не треба вршити исправку вриједности, пошто су сва та потраживања призната од стране купаца и вјерује да ће бити наплаћена када купци изађу из финансијских тешкоћа у којима се налазе. Тим купцима Предузеће не врши нове испоруке. </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 xml:space="preserve">Ревизијом потраживања од купаца утврдили смо такође да је Предузеће признало приход и исказало по том основу потраживања од купаца у финансијским извјештајима за 2012. годину по основу испоруке готових производа који су отпремљени 05.01.2012. године. Исказана вриједност ове продаје у финансијским извјештајима за 2012. годину је 221.625 КМ. Руководство Предузећа сматра да је то у реду јер је њихова пракса до сада била да се у финансијске извјештаје текуће године укључују продаје закључно са 10.01. наредне године. </w:t>
      </w:r>
    </w:p>
    <w:p w:rsidR="00DF765C" w:rsidRPr="00BF46A4" w:rsidRDefault="00DF765C" w:rsidP="00BF46A4">
      <w:pPr>
        <w:spacing w:after="120"/>
        <w:jc w:val="both"/>
        <w:rPr>
          <w:rFonts w:ascii="Times New Roman" w:hAnsi="Times New Roman" w:cs="Times New Roman"/>
          <w:b/>
          <w:bCs/>
          <w:noProof/>
          <w:sz w:val="24"/>
          <w:szCs w:val="24"/>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Забиљешка (РП) бр. 4</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Предузеће има значајне неизмирене обавезе према добављачима. Пошто добављачи и сами имају проблеме у погледу пласмана својих производа, они су толерисали закашњења у плаћању и настављали са испоруком сировина. Међутим, у складу са заоштравањем финансијске дисциплине у привреди и финансијском сектору, неколико добављача је већ поднијело тужбе за наплату својих потраживања. Предузеће оспорава наведене тужбе, очекујући да ће се наставити неефикасан рад судова, а сматра да се финансијска дисциплина може успоставити тек након што се изврши цјеловита мултилатерална компензација у привреди Републике Српске и привреде са државом. Правна служба располаже подацима да укупне затезне камате по поднешеним тужбама износе 116.230 КМ. Поред тога, одговарајућим поступцима тестирања обавеза утврдили смо неевидентиране обавезе по основу уговорених провизија за агенте продаје настале у 2004. години у износу од 52.000 КМ. Руководство Предузећа сматра да је могуће оспорити наведене обавезе, те их зато није ни евидентирало, али правна служба сматра да за то не постоји правни основ.</w:t>
      </w:r>
    </w:p>
    <w:p w:rsidR="00DF765C" w:rsidRPr="00BF46A4" w:rsidRDefault="00DF765C" w:rsidP="00BF46A4">
      <w:pPr>
        <w:spacing w:after="120"/>
        <w:jc w:val="both"/>
        <w:rPr>
          <w:rFonts w:ascii="Times New Roman" w:hAnsi="Times New Roman" w:cs="Times New Roman"/>
          <w:b/>
          <w:bCs/>
          <w:noProof/>
          <w:sz w:val="24"/>
          <w:szCs w:val="24"/>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Забиљешка (РП) бр. 5</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 xml:space="preserve">Одговарајућим поступцима ревизије који се односе на правне спорове у које је укључено Предузеће, утврдили смо постојање спора по основу тужби за надокнаду штете и накнаде члановима породица погинулих и "душевне боли" преживјелима у сабраћајној несрећи  која се прије неколико година догодила у Француској. Предузеће А је тужено јер оптужба покушава доказати да је узрок несреће била грешка на мотору који је производ предузећа А. Управа предузећа А сматра да се коначни исход овог спора још увијек не може процијенити, те је тешко процијенити висину потенцијалне обавезе Предузећа као и потребно резервисање за те сврхе. </w:t>
      </w:r>
    </w:p>
    <w:p w:rsidR="00DF765C" w:rsidRPr="00BF46A4" w:rsidRDefault="00DF765C" w:rsidP="00BF46A4">
      <w:pPr>
        <w:spacing w:after="120"/>
        <w:jc w:val="center"/>
        <w:rPr>
          <w:rFonts w:ascii="Times New Roman" w:hAnsi="Times New Roman" w:cs="Times New Roman"/>
          <w:b/>
          <w:bCs/>
          <w:noProof/>
          <w:sz w:val="24"/>
          <w:szCs w:val="24"/>
        </w:rPr>
      </w:pPr>
      <w:r w:rsidRPr="00BF46A4">
        <w:rPr>
          <w:rFonts w:ascii="Times New Roman" w:hAnsi="Times New Roman" w:cs="Times New Roman"/>
          <w:b/>
          <w:bCs/>
          <w:noProof/>
          <w:sz w:val="24"/>
          <w:szCs w:val="24"/>
        </w:rPr>
        <w:t>*</w:t>
      </w:r>
    </w:p>
    <w:p w:rsidR="00DF765C" w:rsidRPr="00BF46A4" w:rsidRDefault="00DF765C" w:rsidP="00BF46A4">
      <w:pPr>
        <w:spacing w:after="120"/>
        <w:jc w:val="center"/>
        <w:rPr>
          <w:rFonts w:ascii="Times New Roman" w:hAnsi="Times New Roman" w:cs="Times New Roman"/>
          <w:b/>
          <w:bCs/>
          <w:noProof/>
          <w:sz w:val="24"/>
          <w:szCs w:val="24"/>
        </w:rPr>
      </w:pPr>
      <w:r w:rsidRPr="00BF46A4">
        <w:rPr>
          <w:rFonts w:ascii="Times New Roman" w:hAnsi="Times New Roman" w:cs="Times New Roman"/>
          <w:b/>
          <w:bCs/>
          <w:noProof/>
          <w:sz w:val="24"/>
          <w:szCs w:val="24"/>
        </w:rPr>
        <w:t>*           *</w:t>
      </w:r>
    </w:p>
    <w:p w:rsidR="00DF765C" w:rsidRPr="00BF46A4" w:rsidRDefault="00DF765C" w:rsidP="00BF46A4">
      <w:pPr>
        <w:spacing w:after="120"/>
        <w:jc w:val="both"/>
        <w:rPr>
          <w:rFonts w:ascii="Times New Roman" w:hAnsi="Times New Roman" w:cs="Times New Roman"/>
          <w:b/>
          <w:bCs/>
          <w:noProof/>
          <w:sz w:val="24"/>
          <w:szCs w:val="24"/>
        </w:rPr>
      </w:pPr>
    </w:p>
    <w:p w:rsidR="00DF765C" w:rsidRPr="00BF46A4" w:rsidRDefault="00DF765C" w:rsidP="00BF46A4">
      <w:pPr>
        <w:pBdr>
          <w:top w:val="single" w:sz="4" w:space="1" w:color="auto" w:shadow="1"/>
          <w:left w:val="single" w:sz="4" w:space="4" w:color="auto" w:shadow="1"/>
          <w:bottom w:val="single" w:sz="4" w:space="1" w:color="auto" w:shadow="1"/>
          <w:right w:val="single" w:sz="4" w:space="4" w:color="auto" w:shadow="1"/>
        </w:pBdr>
        <w:spacing w:after="120"/>
        <w:jc w:val="both"/>
        <w:rPr>
          <w:rFonts w:ascii="Times New Roman" w:hAnsi="Times New Roman" w:cs="Times New Roman"/>
          <w:b/>
          <w:bCs/>
          <w:noProof/>
          <w:sz w:val="24"/>
          <w:szCs w:val="24"/>
        </w:rPr>
      </w:pPr>
      <w:r w:rsidRPr="00BF46A4">
        <w:rPr>
          <w:rFonts w:ascii="Times New Roman" w:hAnsi="Times New Roman" w:cs="Times New Roman"/>
          <w:b/>
          <w:bCs/>
          <w:noProof/>
          <w:sz w:val="24"/>
          <w:szCs w:val="24"/>
        </w:rPr>
        <w:t>Од Вас се захтијева:</w:t>
      </w:r>
    </w:p>
    <w:p w:rsidR="00DF765C" w:rsidRPr="00BF46A4" w:rsidRDefault="00DF765C" w:rsidP="00BF46A4">
      <w:pPr>
        <w:spacing w:after="120"/>
        <w:jc w:val="both"/>
        <w:rPr>
          <w:rFonts w:ascii="Times New Roman" w:hAnsi="Times New Roman" w:cs="Times New Roman"/>
          <w:b/>
          <w:bCs/>
          <w:noProof/>
          <w:sz w:val="24"/>
          <w:szCs w:val="24"/>
        </w:rPr>
      </w:pPr>
    </w:p>
    <w:p w:rsidR="00DF765C" w:rsidRPr="00BF46A4" w:rsidRDefault="00DF765C" w:rsidP="004B77B0">
      <w:pPr>
        <w:numPr>
          <w:ilvl w:val="0"/>
          <w:numId w:val="11"/>
        </w:numPr>
        <w:spacing w:after="120" w:line="240" w:lineRule="auto"/>
        <w:jc w:val="both"/>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За сваку од појединачних претпостављених забиљешки, апстрахујући све остале, саставите образложење ревизора и формулишите одговарајуће мишљење. Није потребно да пишете уводни пасус и пасус о обиму ревизије.  </w:t>
      </w:r>
    </w:p>
    <w:p w:rsidR="00DF765C" w:rsidRPr="00BF46A4" w:rsidRDefault="00DF765C" w:rsidP="00BF46A4">
      <w:pPr>
        <w:spacing w:after="120"/>
        <w:ind w:left="360"/>
        <w:jc w:val="right"/>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Сваки појединачни позитивни одговор носи 4  поена.    </w:t>
      </w:r>
    </w:p>
    <w:p w:rsidR="00DF765C" w:rsidRPr="00BF46A4" w:rsidRDefault="00DF765C" w:rsidP="00BF46A4">
      <w:pPr>
        <w:spacing w:after="120"/>
        <w:ind w:left="360"/>
        <w:jc w:val="right"/>
        <w:rPr>
          <w:rFonts w:ascii="Times New Roman" w:hAnsi="Times New Roman" w:cs="Times New Roman"/>
          <w:b/>
          <w:bCs/>
          <w:noProof/>
          <w:sz w:val="24"/>
          <w:szCs w:val="24"/>
        </w:rPr>
      </w:pPr>
      <w:r w:rsidRPr="00BF46A4">
        <w:rPr>
          <w:rFonts w:ascii="Times New Roman" w:hAnsi="Times New Roman" w:cs="Times New Roman"/>
          <w:b/>
          <w:bCs/>
          <w:noProof/>
          <w:sz w:val="24"/>
          <w:szCs w:val="24"/>
        </w:rPr>
        <w:t>(укупно: 5х4 =20 поена)</w:t>
      </w:r>
    </w:p>
    <w:p w:rsidR="00DF765C" w:rsidRPr="00BF46A4" w:rsidRDefault="00DF765C" w:rsidP="00BF46A4">
      <w:pPr>
        <w:spacing w:after="120"/>
        <w:ind w:left="360"/>
        <w:jc w:val="both"/>
        <w:rPr>
          <w:rFonts w:ascii="Times New Roman" w:hAnsi="Times New Roman" w:cs="Times New Roman"/>
          <w:b/>
          <w:bCs/>
          <w:noProof/>
          <w:sz w:val="24"/>
          <w:szCs w:val="24"/>
        </w:rPr>
      </w:pPr>
    </w:p>
    <w:p w:rsidR="00DF765C" w:rsidRPr="00BF46A4" w:rsidRDefault="00DF765C" w:rsidP="004B77B0">
      <w:pPr>
        <w:numPr>
          <w:ilvl w:val="0"/>
          <w:numId w:val="11"/>
        </w:numPr>
        <w:spacing w:after="120" w:line="240" w:lineRule="auto"/>
        <w:jc w:val="both"/>
        <w:rPr>
          <w:rFonts w:ascii="Times New Roman" w:hAnsi="Times New Roman" w:cs="Times New Roman"/>
          <w:b/>
          <w:bCs/>
          <w:noProof/>
          <w:sz w:val="24"/>
          <w:szCs w:val="24"/>
        </w:rPr>
      </w:pPr>
      <w:r w:rsidRPr="00BF46A4">
        <w:rPr>
          <w:rFonts w:ascii="Times New Roman" w:hAnsi="Times New Roman" w:cs="Times New Roman"/>
          <w:b/>
          <w:bCs/>
          <w:noProof/>
          <w:sz w:val="24"/>
          <w:szCs w:val="24"/>
        </w:rPr>
        <w:t>За све забиљешке као цјелину, третирајући их забиљешкама односно радном документацијом по кон</w:t>
      </w:r>
      <w:r w:rsidRPr="00BF46A4">
        <w:rPr>
          <w:rFonts w:ascii="Times New Roman" w:hAnsi="Times New Roman" w:cs="Times New Roman"/>
          <w:b/>
          <w:bCs/>
          <w:noProof/>
          <w:sz w:val="24"/>
          <w:szCs w:val="24"/>
        </w:rPr>
        <w:softHyphen/>
        <w:t>кретном уговору, саставите образложење ревизора и дајте са</w:t>
      </w:r>
      <w:r w:rsidRPr="00BF46A4">
        <w:rPr>
          <w:rFonts w:ascii="Times New Roman" w:hAnsi="Times New Roman" w:cs="Times New Roman"/>
          <w:b/>
          <w:bCs/>
          <w:noProof/>
          <w:sz w:val="24"/>
          <w:szCs w:val="24"/>
        </w:rPr>
        <w:softHyphen/>
        <w:t xml:space="preserve">мо једно синтетизовано закључно мишљење. Није потребно да пишете уводни пасус и пасус о обиму ревизије.  </w:t>
      </w:r>
    </w:p>
    <w:p w:rsidR="00DF765C" w:rsidRPr="00BF46A4" w:rsidRDefault="00DF765C" w:rsidP="00BF46A4">
      <w:pPr>
        <w:spacing w:after="120"/>
        <w:ind w:left="360"/>
        <w:jc w:val="right"/>
        <w:rPr>
          <w:rFonts w:ascii="Times New Roman" w:hAnsi="Times New Roman" w:cs="Times New Roman"/>
          <w:b/>
          <w:bCs/>
          <w:noProof/>
          <w:sz w:val="24"/>
          <w:szCs w:val="24"/>
        </w:rPr>
      </w:pPr>
      <w:r w:rsidRPr="00BF46A4">
        <w:rPr>
          <w:rFonts w:ascii="Times New Roman" w:hAnsi="Times New Roman" w:cs="Times New Roman"/>
          <w:b/>
          <w:bCs/>
          <w:noProof/>
          <w:sz w:val="24"/>
          <w:szCs w:val="24"/>
        </w:rPr>
        <w:t>(10 поена)</w:t>
      </w:r>
    </w:p>
    <w:p w:rsidR="00DF765C" w:rsidRPr="00BF46A4" w:rsidRDefault="00DF765C" w:rsidP="00BF46A4">
      <w:pPr>
        <w:spacing w:after="120"/>
        <w:jc w:val="both"/>
        <w:rPr>
          <w:rFonts w:ascii="Times New Roman" w:hAnsi="Times New Roman" w:cs="Times New Roman"/>
          <w:b/>
          <w:bCs/>
          <w:noProof/>
          <w:sz w:val="24"/>
          <w:szCs w:val="24"/>
        </w:rPr>
      </w:pPr>
    </w:p>
    <w:p w:rsidR="00DF765C" w:rsidRPr="00BF46A4" w:rsidRDefault="00DF765C" w:rsidP="00BF46A4">
      <w:pPr>
        <w:spacing w:after="120"/>
        <w:jc w:val="both"/>
        <w:rPr>
          <w:rFonts w:ascii="Times New Roman" w:hAnsi="Times New Roman" w:cs="Times New Roman"/>
          <w:b/>
          <w:bCs/>
          <w:noProof/>
          <w:sz w:val="24"/>
          <w:szCs w:val="24"/>
        </w:rPr>
      </w:pPr>
    </w:p>
    <w:p w:rsidR="00DF765C" w:rsidRPr="00BF46A4" w:rsidRDefault="00DF765C" w:rsidP="00BF46A4">
      <w:pPr>
        <w:pStyle w:val="BodyText2"/>
        <w:pBdr>
          <w:top w:val="single" w:sz="4" w:space="1" w:color="auto" w:shadow="1"/>
          <w:left w:val="single" w:sz="4" w:space="4" w:color="auto" w:shadow="1"/>
          <w:bottom w:val="single" w:sz="4" w:space="1" w:color="auto" w:shadow="1"/>
          <w:right w:val="single" w:sz="4" w:space="4" w:color="auto" w:shadow="1"/>
        </w:pBdr>
        <w:rPr>
          <w:b/>
          <w:bCs/>
          <w:noProof/>
        </w:rPr>
      </w:pPr>
      <w:r w:rsidRPr="00BF46A4">
        <w:rPr>
          <w:b/>
          <w:bCs/>
          <w:noProof/>
        </w:rPr>
        <w:t>Очекивани одговори</w:t>
      </w:r>
    </w:p>
    <w:p w:rsidR="00DF765C" w:rsidRPr="00BF46A4" w:rsidRDefault="00DF765C" w:rsidP="00BF46A4">
      <w:pPr>
        <w:pStyle w:val="BodyText2"/>
        <w:rPr>
          <w:b/>
          <w:bCs/>
          <w:noProof/>
          <w:u w:val="single"/>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1</w:t>
      </w:r>
      <w:r w:rsidRPr="00BF46A4">
        <w:rPr>
          <w:rFonts w:ascii="Times New Roman" w:hAnsi="Times New Roman" w:cs="Times New Roman"/>
          <w:noProof/>
          <w:sz w:val="24"/>
          <w:szCs w:val="24"/>
          <w:u w:val="single"/>
        </w:rPr>
        <w:t xml:space="preserve">. </w:t>
      </w:r>
      <w:r w:rsidRPr="00BF46A4">
        <w:rPr>
          <w:rFonts w:ascii="Times New Roman" w:hAnsi="Times New Roman" w:cs="Times New Roman"/>
          <w:b/>
          <w:bCs/>
          <w:noProof/>
          <w:sz w:val="24"/>
          <w:szCs w:val="24"/>
          <w:u w:val="single"/>
        </w:rPr>
        <w:t>Забиљешка (РП) бр. 1</w:t>
      </w:r>
    </w:p>
    <w:p w:rsidR="00DF765C" w:rsidRPr="00BF46A4" w:rsidRDefault="00DF765C" w:rsidP="004B77B0">
      <w:pPr>
        <w:pStyle w:val="BodyText2"/>
        <w:spacing w:after="0" w:line="240" w:lineRule="auto"/>
        <w:rPr>
          <w:b/>
          <w:bCs/>
          <w:i/>
          <w:iCs/>
          <w:noProof/>
        </w:rPr>
      </w:pPr>
      <w:r w:rsidRPr="00BF46A4">
        <w:rPr>
          <w:b/>
          <w:bCs/>
          <w:i/>
          <w:iCs/>
          <w:noProof/>
        </w:rPr>
        <w:t>Мишљење</w:t>
      </w:r>
    </w:p>
    <w:p w:rsidR="00DF765C" w:rsidRPr="00BF46A4" w:rsidRDefault="00DF765C" w:rsidP="00BF46A4">
      <w:pPr>
        <w:pStyle w:val="Normalan"/>
        <w:spacing w:before="0" w:after="120" w:line="240" w:lineRule="auto"/>
        <w:rPr>
          <w:b/>
          <w:bCs/>
        </w:rPr>
      </w:pPr>
      <w:r w:rsidRPr="00BF46A4">
        <w:rPr>
          <w:b/>
          <w:bCs/>
        </w:rPr>
        <w:t>По нашем мишљењу финансијски извештаји истинито и објективно, по свим материјално значајним питањима, приказују финансијски положај Предузећа А на дан 31. децембра 2012. године, као и резултате његовог пословања и токове готовине за годину која се завршава на тај дан, у складу са рачуноводственим прописима.</w:t>
      </w:r>
    </w:p>
    <w:p w:rsidR="00DF765C" w:rsidRPr="004B77B0" w:rsidRDefault="00DF765C" w:rsidP="00BF46A4">
      <w:pPr>
        <w:pStyle w:val="BodyText3"/>
        <w:rPr>
          <w:b/>
          <w:bCs/>
          <w:i/>
          <w:iCs/>
          <w:noProof/>
          <w:sz w:val="24"/>
          <w:szCs w:val="24"/>
        </w:rPr>
      </w:pPr>
      <w:r w:rsidRPr="004B77B0">
        <w:rPr>
          <w:b/>
          <w:bCs/>
          <w:i/>
          <w:iCs/>
          <w:noProof/>
          <w:sz w:val="24"/>
          <w:szCs w:val="24"/>
        </w:rPr>
        <w:t>Скретање пажње</w:t>
      </w:r>
    </w:p>
    <w:p w:rsidR="00DF765C" w:rsidRPr="00BF46A4" w:rsidRDefault="00DF765C" w:rsidP="00BF46A4">
      <w:pPr>
        <w:spacing w:after="120"/>
        <w:jc w:val="both"/>
        <w:rPr>
          <w:rFonts w:ascii="Times New Roman" w:hAnsi="Times New Roman" w:cs="Times New Roman"/>
          <w:b/>
          <w:bCs/>
          <w:noProof/>
          <w:sz w:val="24"/>
          <w:szCs w:val="24"/>
        </w:rPr>
      </w:pPr>
      <w:r w:rsidRPr="00BF46A4">
        <w:rPr>
          <w:rFonts w:ascii="Times New Roman" w:hAnsi="Times New Roman" w:cs="Times New Roman"/>
          <w:b/>
          <w:bCs/>
          <w:noProof/>
          <w:sz w:val="24"/>
          <w:szCs w:val="24"/>
        </w:rPr>
        <w:t>Не изражавајући резерву у односу на дато мишљење, скрећемо пажњу на забиљешку број 1 уз финансијске извјештаје. Крајем јануара складиште сировина и материјала је захватио пожар у коме су потпуно уништене залихе боја и лакова и других запаљивих сировина укупне књиговодствене вриједности 418.625 КМ. Ову информацију требало је објавити у забиљешкама уз финансијске извјештаје, иако то не захтијева корекције у финансијским извјештајима који су били предмет ревизије.</w:t>
      </w:r>
    </w:p>
    <w:p w:rsidR="00DF765C" w:rsidRPr="00BF46A4" w:rsidRDefault="00DF765C" w:rsidP="00BF46A4">
      <w:pPr>
        <w:spacing w:after="120"/>
        <w:jc w:val="both"/>
        <w:rPr>
          <w:rFonts w:ascii="Times New Roman" w:hAnsi="Times New Roman" w:cs="Times New Roman"/>
          <w:b/>
          <w:bCs/>
          <w:noProof/>
          <w:sz w:val="24"/>
          <w:szCs w:val="24"/>
        </w:rPr>
      </w:pPr>
    </w:p>
    <w:p w:rsidR="00DF765C" w:rsidRPr="00BF46A4" w:rsidRDefault="00DF765C" w:rsidP="00BF46A4">
      <w:pPr>
        <w:spacing w:after="120"/>
        <w:jc w:val="both"/>
        <w:rPr>
          <w:rFonts w:ascii="Times New Roman" w:hAnsi="Times New Roman" w:cs="Times New Roman"/>
          <w:b/>
          <w:bCs/>
          <w:noProof/>
          <w:sz w:val="24"/>
          <w:szCs w:val="24"/>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2. Забиљешка (РП) бр. 2</w:t>
      </w:r>
    </w:p>
    <w:p w:rsidR="00DF765C" w:rsidRPr="00BF46A4" w:rsidRDefault="00DF765C" w:rsidP="004B77B0">
      <w:pPr>
        <w:pStyle w:val="BodyText2"/>
        <w:spacing w:after="0" w:line="240" w:lineRule="auto"/>
        <w:rPr>
          <w:b/>
          <w:bCs/>
          <w:i/>
          <w:iCs/>
          <w:noProof/>
        </w:rPr>
      </w:pPr>
      <w:r w:rsidRPr="00BF46A4">
        <w:rPr>
          <w:b/>
          <w:bCs/>
          <w:i/>
          <w:iCs/>
          <w:noProof/>
        </w:rPr>
        <w:t>Мишљење</w:t>
      </w:r>
    </w:p>
    <w:p w:rsidR="00DF765C" w:rsidRPr="00BF46A4" w:rsidRDefault="00DF765C" w:rsidP="00BF46A4">
      <w:pPr>
        <w:pStyle w:val="Normalan"/>
        <w:spacing w:before="0" w:after="120" w:line="240" w:lineRule="auto"/>
        <w:rPr>
          <w:b/>
          <w:bCs/>
        </w:rPr>
      </w:pPr>
      <w:r w:rsidRPr="00BF46A4">
        <w:rPr>
          <w:b/>
          <w:bCs/>
        </w:rPr>
        <w:t>По нашем мишљењу финансијски извештаји истинито и објективно, по свим материјално значајним питањима, приказују финансијски положај Предузећа А на дан 31. децембра 2012. године, као и резултате његовог пословања и токове готовине за годину која се завршава на тај дан, у складу са рачуноводственим прописима. (потребна корекција је испод прага материјалности)</w:t>
      </w:r>
    </w:p>
    <w:p w:rsidR="00DF765C" w:rsidRPr="004B77B0" w:rsidRDefault="00DF765C" w:rsidP="00BF46A4">
      <w:pPr>
        <w:pStyle w:val="BodyText3"/>
        <w:rPr>
          <w:b/>
          <w:bCs/>
          <w:i/>
          <w:iCs/>
          <w:noProof/>
          <w:sz w:val="24"/>
          <w:szCs w:val="24"/>
        </w:rPr>
      </w:pPr>
      <w:r w:rsidRPr="004B77B0">
        <w:rPr>
          <w:b/>
          <w:bCs/>
          <w:i/>
          <w:iCs/>
          <w:noProof/>
          <w:sz w:val="24"/>
          <w:szCs w:val="24"/>
        </w:rPr>
        <w:t>Скретање пажње</w:t>
      </w:r>
    </w:p>
    <w:p w:rsidR="00DF765C" w:rsidRPr="004B77B0" w:rsidRDefault="00DF765C" w:rsidP="004B77B0">
      <w:pPr>
        <w:pStyle w:val="BodyText3"/>
        <w:jc w:val="both"/>
        <w:rPr>
          <w:b/>
          <w:bCs/>
          <w:i/>
          <w:iCs/>
          <w:noProof/>
          <w:sz w:val="24"/>
          <w:szCs w:val="24"/>
        </w:rPr>
      </w:pPr>
      <w:r w:rsidRPr="004B77B0">
        <w:rPr>
          <w:b/>
          <w:bCs/>
          <w:noProof/>
          <w:sz w:val="24"/>
          <w:szCs w:val="24"/>
        </w:rPr>
        <w:t>Не изражавајући резерву у односу на дато мишљење, скрећемо пажњу на забиљешку број 2 уз финансијске извјештаје. Конкуренција произвођача из других дијелова свијета довела је до пада цијена резервних дијелова на тржишту испод цијена коштања Предузећа „А“. Укупни ефекат потребног свођења књиговодствене вриједности залиха резервних дијелова на владајућу тржишну цијену износи 155.630 КМ, те су залихе прецијењене за овај износ.</w:t>
      </w:r>
    </w:p>
    <w:p w:rsidR="00DF765C" w:rsidRPr="00BF46A4" w:rsidRDefault="00DF765C" w:rsidP="00BF46A4">
      <w:pPr>
        <w:pStyle w:val="BodyText2"/>
        <w:rPr>
          <w:b/>
          <w:bCs/>
          <w:noProof/>
        </w:rPr>
      </w:pPr>
    </w:p>
    <w:p w:rsidR="00DF765C" w:rsidRPr="00BF46A4" w:rsidRDefault="00DF765C" w:rsidP="00BF46A4">
      <w:pPr>
        <w:pStyle w:val="BodyText2"/>
        <w:rPr>
          <w:b/>
          <w:bCs/>
          <w:noProof/>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3. Забиљешка (РП) бр. 3.</w:t>
      </w:r>
    </w:p>
    <w:p w:rsidR="00DF765C" w:rsidRPr="00BF46A4" w:rsidRDefault="00DF765C" w:rsidP="00BF46A4">
      <w:pPr>
        <w:spacing w:after="120"/>
        <w:jc w:val="both"/>
        <w:rPr>
          <w:rFonts w:ascii="Times New Roman" w:hAnsi="Times New Roman" w:cs="Times New Roman"/>
          <w:b/>
          <w:bCs/>
          <w:i/>
          <w:iCs/>
          <w:noProof/>
          <w:sz w:val="24"/>
          <w:szCs w:val="24"/>
        </w:rPr>
      </w:pPr>
      <w:r w:rsidRPr="00BF46A4">
        <w:rPr>
          <w:rFonts w:ascii="Times New Roman" w:hAnsi="Times New Roman" w:cs="Times New Roman"/>
          <w:b/>
          <w:bCs/>
          <w:i/>
          <w:iCs/>
          <w:noProof/>
          <w:sz w:val="24"/>
          <w:szCs w:val="24"/>
        </w:rPr>
        <w:t>Основ за мишљење са резервом:</w:t>
      </w:r>
    </w:p>
    <w:p w:rsidR="00DF765C" w:rsidRPr="00BF46A4" w:rsidRDefault="00DF765C" w:rsidP="00BF46A4">
      <w:pPr>
        <w:spacing w:after="120"/>
        <w:jc w:val="both"/>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Као што је наведено у забиљешки број 3, на бази анализе старосне структуре потраживања од купаца, усаглашавања путем извода отворених ставки и независне потврде салда, установљено је да потраживања од купаца садрже потраживања старија од годину дана у вриједности од 190.647 КМ. Није вршена исправка вриједности ових потраживања. Руководство Предузећа сматра да не треба вршити исправку вриједности, пошто су сва та потраживања призната од стране купаца и вјерује да ће бити наплаћена када купци изађу из финансијских тешкоћа у којима се налазе. Тим купцима Предузеће не врши нове испоруке. </w:t>
      </w:r>
    </w:p>
    <w:p w:rsidR="00DF765C" w:rsidRPr="00BF46A4" w:rsidRDefault="00DF765C" w:rsidP="00BF46A4">
      <w:pPr>
        <w:spacing w:after="120"/>
        <w:jc w:val="both"/>
        <w:rPr>
          <w:rFonts w:ascii="Times New Roman" w:hAnsi="Times New Roman" w:cs="Times New Roman"/>
          <w:b/>
          <w:bCs/>
          <w:noProof/>
          <w:sz w:val="24"/>
          <w:szCs w:val="24"/>
        </w:rPr>
      </w:pPr>
      <w:r w:rsidRPr="00BF46A4">
        <w:rPr>
          <w:rFonts w:ascii="Times New Roman" w:hAnsi="Times New Roman" w:cs="Times New Roman"/>
          <w:b/>
          <w:bCs/>
          <w:noProof/>
          <w:sz w:val="24"/>
          <w:szCs w:val="24"/>
        </w:rPr>
        <w:t>Ревизијом потраживања од купаца утврђено је такође да је Предузеће признало приход и исказало по том основу потраживања од купаца у финансијским извјештајима за 2012. годину по основу испоруке готових производа који су отпремљени 05.01.2013. године. Исказана вриједност ове продаје у финансијским извјештајима за 2012. годину је 221.625 КМ. Руководство Предузећа сматра да је то у реду јер је њихова пракса до сада била да се у финансијске извјештаје текуће године укључује продаја закључно са 10.01. наредне године. Оваква пракса није у складу са Међународним рачуноводственим стандардима јер неадекватно разграничава пословне догађаје на крају пословне године. Ефекат оваквог третмана спорне продаје је прецијењеност прихода и потраживања од купаца за 2012. годину у износу од 221.625 КМ.</w:t>
      </w:r>
    </w:p>
    <w:p w:rsidR="00DF765C" w:rsidRPr="00BF46A4" w:rsidRDefault="00DF765C" w:rsidP="004B77B0">
      <w:pPr>
        <w:pStyle w:val="BodyText2"/>
        <w:spacing w:after="0" w:line="240" w:lineRule="auto"/>
        <w:rPr>
          <w:b/>
          <w:bCs/>
          <w:i/>
          <w:iCs/>
          <w:noProof/>
        </w:rPr>
      </w:pPr>
      <w:r w:rsidRPr="00BF46A4">
        <w:rPr>
          <w:b/>
          <w:bCs/>
          <w:i/>
          <w:iCs/>
          <w:noProof/>
        </w:rPr>
        <w:t>Мишљење са резервом</w:t>
      </w:r>
    </w:p>
    <w:p w:rsidR="00DF765C" w:rsidRPr="00BF46A4" w:rsidRDefault="00DF765C" w:rsidP="00BF46A4">
      <w:pPr>
        <w:pStyle w:val="Normalan"/>
        <w:spacing w:before="0" w:after="120" w:line="240" w:lineRule="auto"/>
        <w:rPr>
          <w:b/>
          <w:bCs/>
        </w:rPr>
      </w:pPr>
      <w:r w:rsidRPr="00BF46A4">
        <w:rPr>
          <w:b/>
          <w:bCs/>
        </w:rPr>
        <w:t>По нашем мишљењу, осим за ефекте које на финансијске извештаје имају питања наведена у Основама за мишљење са резервом, презентовани финансијски извештаји истинито и објективно, по свим материјално значајним питањима, приказују финансијски положај Предузећа А на дан 31. децембра 2012. године, као и резултате његовог пословања и токове готовине за годину која се завршава на тај дан, у складу са рачуноводственим прописима.</w:t>
      </w:r>
    </w:p>
    <w:p w:rsidR="00DF765C" w:rsidRPr="00BF46A4" w:rsidRDefault="00DF765C" w:rsidP="00BF46A4">
      <w:pPr>
        <w:spacing w:after="120"/>
        <w:jc w:val="both"/>
        <w:rPr>
          <w:rFonts w:ascii="Times New Roman" w:hAnsi="Times New Roman" w:cs="Times New Roman"/>
          <w:b/>
          <w:bCs/>
          <w:noProof/>
          <w:sz w:val="24"/>
          <w:szCs w:val="24"/>
          <w:u w:val="single"/>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4. Забиљешка (РП) бр. 4</w:t>
      </w:r>
    </w:p>
    <w:p w:rsidR="00DF765C" w:rsidRPr="00BF46A4" w:rsidRDefault="00DF765C" w:rsidP="004B77B0">
      <w:pPr>
        <w:pStyle w:val="BodyText2"/>
        <w:spacing w:line="240" w:lineRule="auto"/>
        <w:rPr>
          <w:b/>
          <w:bCs/>
          <w:i/>
          <w:iCs/>
          <w:noProof/>
        </w:rPr>
      </w:pPr>
      <w:r w:rsidRPr="00BF46A4">
        <w:rPr>
          <w:b/>
          <w:bCs/>
          <w:i/>
          <w:iCs/>
          <w:noProof/>
        </w:rPr>
        <w:t>Мишљење:</w:t>
      </w:r>
    </w:p>
    <w:p w:rsidR="00DF765C" w:rsidRPr="00BF46A4" w:rsidRDefault="00DF765C" w:rsidP="00BF46A4">
      <w:pPr>
        <w:pStyle w:val="Normalan"/>
        <w:spacing w:before="0" w:after="120" w:line="240" w:lineRule="auto"/>
        <w:rPr>
          <w:b/>
          <w:bCs/>
        </w:rPr>
      </w:pPr>
      <w:r w:rsidRPr="00BF46A4">
        <w:rPr>
          <w:b/>
          <w:bCs/>
        </w:rPr>
        <w:t>По нашем мишљењу финансијски извештаји истинито и објективно, по свим материјално значајним питањима, приказују финансијски положај Предузећа А на дан 31. децембра 2012. године, као и резултате његовог пословања и токове готовине за годину која се завршава на тај дан, у складу са рачуноводственим прописима. (потребна корекција је испод прага материјалности)</w:t>
      </w:r>
    </w:p>
    <w:p w:rsidR="00DF765C" w:rsidRPr="004B77B0" w:rsidRDefault="00DF765C" w:rsidP="00BF46A4">
      <w:pPr>
        <w:pStyle w:val="BodyText3"/>
        <w:rPr>
          <w:b/>
          <w:bCs/>
          <w:i/>
          <w:iCs/>
          <w:noProof/>
          <w:sz w:val="24"/>
          <w:szCs w:val="24"/>
        </w:rPr>
      </w:pPr>
      <w:r w:rsidRPr="004B77B0">
        <w:rPr>
          <w:b/>
          <w:bCs/>
          <w:i/>
          <w:iCs/>
          <w:noProof/>
          <w:sz w:val="24"/>
          <w:szCs w:val="24"/>
        </w:rPr>
        <w:t>Скретање пажње:</w:t>
      </w:r>
    </w:p>
    <w:p w:rsidR="00DF765C" w:rsidRPr="004B77B0" w:rsidRDefault="00DF765C" w:rsidP="004B77B0">
      <w:pPr>
        <w:pStyle w:val="BodyText3"/>
        <w:jc w:val="both"/>
        <w:rPr>
          <w:b/>
          <w:bCs/>
          <w:i/>
          <w:iCs/>
          <w:noProof/>
          <w:sz w:val="24"/>
          <w:szCs w:val="24"/>
        </w:rPr>
      </w:pPr>
      <w:r w:rsidRPr="004B77B0">
        <w:rPr>
          <w:b/>
          <w:bCs/>
          <w:noProof/>
          <w:sz w:val="24"/>
          <w:szCs w:val="24"/>
        </w:rPr>
        <w:t>Не изражавајући резерву у односу на дато мишљење, скрећемо пажњу на забиљешку број 4 уз финансијске извјештаје. Обавезе према добављачима потцијењене су за износ од 168.230 КМ и то по основу затезних камата по поднешеним тужбама у износу од 116.230 КМ и по основу неевидентираних обавеза по основу уговорених провизија за агенте продаје настале у 2012. години у износу од 52.000 КМ.</w:t>
      </w:r>
    </w:p>
    <w:p w:rsidR="00DF765C" w:rsidRPr="00BF46A4" w:rsidRDefault="00DF765C" w:rsidP="00BF46A4">
      <w:pPr>
        <w:pStyle w:val="BodyText2"/>
        <w:rPr>
          <w:b/>
          <w:bCs/>
          <w:noProof/>
        </w:rPr>
      </w:pPr>
    </w:p>
    <w:p w:rsidR="00DF765C" w:rsidRPr="00BF46A4" w:rsidRDefault="00DF765C" w:rsidP="00BF46A4">
      <w:pPr>
        <w:spacing w:after="120"/>
        <w:jc w:val="both"/>
        <w:rPr>
          <w:rFonts w:ascii="Times New Roman" w:hAnsi="Times New Roman" w:cs="Times New Roman"/>
          <w:b/>
          <w:bCs/>
          <w:noProof/>
          <w:sz w:val="24"/>
          <w:szCs w:val="24"/>
          <w:u w:val="single"/>
        </w:rPr>
      </w:pPr>
      <w:r w:rsidRPr="00BF46A4">
        <w:rPr>
          <w:rFonts w:ascii="Times New Roman" w:hAnsi="Times New Roman" w:cs="Times New Roman"/>
          <w:b/>
          <w:bCs/>
          <w:noProof/>
          <w:sz w:val="24"/>
          <w:szCs w:val="24"/>
          <w:u w:val="single"/>
        </w:rPr>
        <w:t>5. Забиљешка (РП) бр. 5</w:t>
      </w:r>
    </w:p>
    <w:p w:rsidR="00DF765C" w:rsidRPr="00BF46A4" w:rsidRDefault="00DF765C" w:rsidP="004B77B0">
      <w:pPr>
        <w:pStyle w:val="BodyText2"/>
        <w:spacing w:line="240" w:lineRule="auto"/>
        <w:rPr>
          <w:b/>
          <w:bCs/>
          <w:i/>
          <w:iCs/>
          <w:noProof/>
        </w:rPr>
      </w:pPr>
      <w:r w:rsidRPr="00BF46A4">
        <w:rPr>
          <w:b/>
          <w:bCs/>
          <w:i/>
          <w:iCs/>
          <w:noProof/>
        </w:rPr>
        <w:t>Мишљење:</w:t>
      </w:r>
    </w:p>
    <w:p w:rsidR="00DF765C" w:rsidRPr="00BF46A4" w:rsidRDefault="00DF765C" w:rsidP="00BF46A4">
      <w:pPr>
        <w:pStyle w:val="Normalan"/>
        <w:spacing w:before="0" w:after="120" w:line="240" w:lineRule="auto"/>
        <w:rPr>
          <w:b/>
          <w:bCs/>
        </w:rPr>
      </w:pPr>
      <w:r w:rsidRPr="00BF46A4">
        <w:rPr>
          <w:b/>
          <w:bCs/>
        </w:rPr>
        <w:t xml:space="preserve">По нашем мишљењу финансијски извештаји истинито и објективно, по свим материјално значајним питањима, приказују финансијски положај Предузећа А на дан 31. децембра 2012. године, као и резултате његовог пословања и токове готовине за годину која се завршава на тај дан, у складу са рачуноводственим прописима. </w:t>
      </w:r>
    </w:p>
    <w:p w:rsidR="00DF765C" w:rsidRPr="004B77B0" w:rsidRDefault="00DF765C" w:rsidP="00BF46A4">
      <w:pPr>
        <w:pStyle w:val="BodyText3"/>
        <w:rPr>
          <w:b/>
          <w:bCs/>
          <w:i/>
          <w:iCs/>
          <w:noProof/>
          <w:sz w:val="24"/>
          <w:szCs w:val="24"/>
        </w:rPr>
      </w:pPr>
      <w:r w:rsidRPr="004B77B0">
        <w:rPr>
          <w:b/>
          <w:bCs/>
          <w:i/>
          <w:iCs/>
          <w:noProof/>
          <w:sz w:val="24"/>
          <w:szCs w:val="24"/>
        </w:rPr>
        <w:t>Скретање пажње:</w:t>
      </w:r>
    </w:p>
    <w:p w:rsidR="00DF765C" w:rsidRPr="00BF46A4" w:rsidRDefault="00DF765C" w:rsidP="00BF46A4">
      <w:pPr>
        <w:spacing w:after="120"/>
        <w:jc w:val="both"/>
        <w:rPr>
          <w:rFonts w:ascii="Times New Roman" w:hAnsi="Times New Roman" w:cs="Times New Roman"/>
          <w:b/>
          <w:bCs/>
          <w:noProof/>
          <w:sz w:val="24"/>
          <w:szCs w:val="24"/>
        </w:rPr>
      </w:pPr>
      <w:r w:rsidRPr="00BF46A4">
        <w:rPr>
          <w:rFonts w:ascii="Times New Roman" w:hAnsi="Times New Roman" w:cs="Times New Roman"/>
          <w:b/>
          <w:bCs/>
          <w:noProof/>
          <w:sz w:val="24"/>
          <w:szCs w:val="24"/>
        </w:rPr>
        <w:t xml:space="preserve">Не изражавајући резерву у односу на дато мишљење, скрећемо пажњу на забиљешку број 5 уз финансијске извјештаје. Предузеће А је тужена страна у спору по основу тужби за надокнаду штете и накнаде члановима породица погинулих и "душевне боли" преживјелима у сабраћајној несрећи која се прије неколико година догодила у Француској. Предузеће А је тужено јер оптужба покушава доказати да је узрок несреће била грешка на мотору који је производ Предузећа А. Управа Предузећа А сматра да се коначни исход овог спора још увијек не може процијенити, те је тешко процијенити висину потенцијалне обавезе Предузећа као и потребно резервисање за те сврхе. </w:t>
      </w:r>
    </w:p>
    <w:p w:rsidR="00DF765C" w:rsidRPr="00BF46A4" w:rsidRDefault="00DF765C" w:rsidP="00BF46A4">
      <w:pPr>
        <w:pStyle w:val="BodyText2"/>
        <w:rPr>
          <w:noProof/>
        </w:rPr>
      </w:pPr>
    </w:p>
    <w:p w:rsidR="00DF765C" w:rsidRPr="00BF46A4" w:rsidRDefault="00DF765C" w:rsidP="00BF46A4">
      <w:pPr>
        <w:spacing w:after="120"/>
        <w:jc w:val="both"/>
        <w:rPr>
          <w:rFonts w:ascii="Times New Roman" w:hAnsi="Times New Roman" w:cs="Times New Roman"/>
          <w:b/>
          <w:bCs/>
          <w:noProof/>
          <w:sz w:val="24"/>
          <w:szCs w:val="24"/>
        </w:rPr>
      </w:pPr>
      <w:r w:rsidRPr="00BF46A4">
        <w:rPr>
          <w:rFonts w:ascii="Times New Roman" w:hAnsi="Times New Roman" w:cs="Times New Roman"/>
          <w:b/>
          <w:bCs/>
          <w:noProof/>
          <w:sz w:val="24"/>
          <w:szCs w:val="24"/>
          <w:u w:val="single"/>
        </w:rPr>
        <w:t>(3) ОДГОВОР</w:t>
      </w:r>
      <w:r w:rsidRPr="00BF46A4">
        <w:rPr>
          <w:rFonts w:ascii="Times New Roman" w:hAnsi="Times New Roman" w:cs="Times New Roman"/>
          <w:b/>
          <w:bCs/>
          <w:noProof/>
          <w:sz w:val="24"/>
          <w:szCs w:val="24"/>
        </w:rPr>
        <w:t>:</w:t>
      </w:r>
    </w:p>
    <w:p w:rsidR="00DF765C" w:rsidRPr="00BF46A4" w:rsidRDefault="00DF765C" w:rsidP="00BF46A4">
      <w:pPr>
        <w:spacing w:after="120"/>
        <w:jc w:val="both"/>
        <w:rPr>
          <w:rFonts w:ascii="Times New Roman" w:hAnsi="Times New Roman" w:cs="Times New Roman"/>
          <w:b/>
          <w:bCs/>
          <w:i/>
          <w:iCs/>
          <w:noProof/>
          <w:sz w:val="24"/>
          <w:szCs w:val="24"/>
        </w:rPr>
      </w:pPr>
      <w:r w:rsidRPr="00BF46A4">
        <w:rPr>
          <w:rFonts w:ascii="Times New Roman" w:hAnsi="Times New Roman" w:cs="Times New Roman"/>
          <w:b/>
          <w:bCs/>
          <w:i/>
          <w:iCs/>
          <w:noProof/>
          <w:sz w:val="24"/>
          <w:szCs w:val="24"/>
        </w:rPr>
        <w:t>Основе за негативно мишљење:</w:t>
      </w:r>
    </w:p>
    <w:p w:rsidR="00DF765C" w:rsidRPr="00BF46A4" w:rsidRDefault="00DF765C" w:rsidP="004B77B0">
      <w:pPr>
        <w:pStyle w:val="ListParagraph"/>
        <w:numPr>
          <w:ilvl w:val="0"/>
          <w:numId w:val="12"/>
        </w:numPr>
        <w:tabs>
          <w:tab w:val="clear" w:pos="720"/>
          <w:tab w:val="left" w:pos="284"/>
        </w:tabs>
        <w:spacing w:after="120" w:line="240" w:lineRule="auto"/>
        <w:ind w:left="0" w:firstLine="0"/>
        <w:jc w:val="both"/>
        <w:rPr>
          <w:rFonts w:ascii="Times New Roman" w:hAnsi="Times New Roman" w:cs="Times New Roman"/>
          <w:b/>
          <w:bCs/>
          <w:noProof/>
          <w:sz w:val="24"/>
          <w:szCs w:val="24"/>
          <w:u w:val="single"/>
        </w:rPr>
      </w:pPr>
      <w:r w:rsidRPr="00BF46A4">
        <w:rPr>
          <w:rFonts w:ascii="Times New Roman" w:hAnsi="Times New Roman" w:cs="Times New Roman"/>
          <w:noProof/>
          <w:sz w:val="24"/>
          <w:szCs w:val="24"/>
        </w:rPr>
        <w:t>Као што је наведено у забиљешки бр. 1, с обзиром на датум закључења Уговора о ревизији и реализовани план ревизије, присуствовали смо попису залиха чији су резултати укључени у финансијске извјештаје који су предмет ревизије, тако да смо се увјерили у стварно стање залиха исказаних у билансу стања на дан 31.12.2012. године.</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 xml:space="preserve">Међутим, крајем јануара складиште сировина и материјала је захватио пожар у коме су потпуно уништене залихе боја и лакова и других запаљивих сировина укупне књиговодствене вриједности  418.625 КМ. Сматрамо да би ову чињеницу требало објавити у напоменама уз финансијске извјештаје. </w:t>
      </w:r>
    </w:p>
    <w:p w:rsidR="00DF765C" w:rsidRPr="00BF46A4" w:rsidRDefault="00DF765C" w:rsidP="00BF46A4">
      <w:pPr>
        <w:spacing w:after="120"/>
        <w:jc w:val="both"/>
        <w:rPr>
          <w:rFonts w:ascii="Times New Roman" w:hAnsi="Times New Roman" w:cs="Times New Roman"/>
          <w:b/>
          <w:bCs/>
          <w:noProof/>
          <w:sz w:val="24"/>
          <w:szCs w:val="24"/>
          <w:u w:val="single"/>
        </w:rPr>
      </w:pPr>
    </w:p>
    <w:p w:rsidR="00DF765C" w:rsidRPr="00BF46A4" w:rsidRDefault="00DF765C" w:rsidP="004B77B0">
      <w:pPr>
        <w:pStyle w:val="ListParagraph"/>
        <w:numPr>
          <w:ilvl w:val="0"/>
          <w:numId w:val="12"/>
        </w:numPr>
        <w:tabs>
          <w:tab w:val="clear" w:pos="720"/>
          <w:tab w:val="left" w:pos="284"/>
        </w:tabs>
        <w:spacing w:after="120" w:line="240" w:lineRule="auto"/>
        <w:ind w:left="0" w:firstLine="0"/>
        <w:jc w:val="both"/>
        <w:rPr>
          <w:rFonts w:ascii="Times New Roman" w:hAnsi="Times New Roman" w:cs="Times New Roman"/>
          <w:noProof/>
          <w:sz w:val="24"/>
          <w:szCs w:val="24"/>
        </w:rPr>
      </w:pPr>
      <w:r w:rsidRPr="00BF46A4">
        <w:rPr>
          <w:rFonts w:ascii="Times New Roman" w:hAnsi="Times New Roman" w:cs="Times New Roman"/>
          <w:noProof/>
          <w:sz w:val="24"/>
          <w:szCs w:val="24"/>
        </w:rPr>
        <w:t>Као што је наведено у забиљешки бр 2, уобичајеним поступцима ревизије залиха утврдили смо да је дио залиха готових производа, који се односе на тзв. "другу уградњу" као резервни дијелови, потребно превредновати. Наиме, конкуренција произвођача из других дијелова свијета је довела до пада цијена ових резервних дијелова на тржишту испод цијена коштања предузећа Б. Укупни ефекат потребног свођења књиговодствене вриједности ових залиха на владајућу тржишну цијену износи 155.630 КМ. Управа сматра да је то привремени пад цијена изазван дампинг политиком цијена, те да ће се цијене током 2013. године вратити на "нормални" ниво.</w:t>
      </w:r>
    </w:p>
    <w:p w:rsidR="00DF765C" w:rsidRPr="00BF46A4" w:rsidRDefault="00DF765C" w:rsidP="00BF46A4">
      <w:pPr>
        <w:pStyle w:val="ListParagraph"/>
        <w:tabs>
          <w:tab w:val="left" w:pos="284"/>
        </w:tabs>
        <w:spacing w:after="120"/>
        <w:ind w:left="0"/>
        <w:jc w:val="both"/>
        <w:rPr>
          <w:rFonts w:ascii="Times New Roman" w:hAnsi="Times New Roman" w:cs="Times New Roman"/>
          <w:noProof/>
          <w:sz w:val="24"/>
          <w:szCs w:val="24"/>
        </w:rPr>
      </w:pPr>
    </w:p>
    <w:p w:rsidR="00DF765C" w:rsidRPr="00BF46A4" w:rsidRDefault="00DF765C" w:rsidP="004B77B0">
      <w:pPr>
        <w:pStyle w:val="ListParagraph"/>
        <w:numPr>
          <w:ilvl w:val="0"/>
          <w:numId w:val="12"/>
        </w:numPr>
        <w:tabs>
          <w:tab w:val="clear" w:pos="720"/>
          <w:tab w:val="left" w:pos="284"/>
        </w:tabs>
        <w:spacing w:after="120" w:line="240" w:lineRule="auto"/>
        <w:ind w:left="0" w:firstLine="0"/>
        <w:jc w:val="both"/>
        <w:rPr>
          <w:rFonts w:ascii="Times New Roman" w:hAnsi="Times New Roman" w:cs="Times New Roman"/>
          <w:noProof/>
          <w:sz w:val="24"/>
          <w:szCs w:val="24"/>
        </w:rPr>
      </w:pPr>
      <w:r w:rsidRPr="00BF46A4">
        <w:rPr>
          <w:rFonts w:ascii="Times New Roman" w:hAnsi="Times New Roman" w:cs="Times New Roman"/>
          <w:noProof/>
          <w:sz w:val="24"/>
          <w:szCs w:val="24"/>
        </w:rPr>
        <w:t xml:space="preserve">Као што је наведено у забиљешки  бр. 3 је на бази анализе старосне структуре потраживања од купаца, усаглашавања путем извода отворених ставки и независне потврде салда, установљено да потраживања од купаца садрже потраживања старија од годину дана у вриједности од 191.647 КМ. Није вршена исправка вриједности ових потраживања. Руководство Предузећа сматра да не треба вршити исправку вриједности, пошто су сва та потраживања призната од стране купаца и вјерује да ће бити наплаћена када купци изађу из финансијских тешкоћа у којима се налазе. Тим купцима Предузеће не врши нове испоруке. </w:t>
      </w:r>
    </w:p>
    <w:p w:rsidR="00DF765C" w:rsidRPr="00BF46A4" w:rsidRDefault="00DF765C" w:rsidP="00BF46A4">
      <w:pPr>
        <w:spacing w:after="120"/>
        <w:jc w:val="both"/>
        <w:rPr>
          <w:rFonts w:ascii="Times New Roman" w:hAnsi="Times New Roman" w:cs="Times New Roman"/>
          <w:noProof/>
          <w:sz w:val="24"/>
          <w:szCs w:val="24"/>
        </w:rPr>
      </w:pPr>
      <w:r w:rsidRPr="00BF46A4">
        <w:rPr>
          <w:rFonts w:ascii="Times New Roman" w:hAnsi="Times New Roman" w:cs="Times New Roman"/>
          <w:noProof/>
          <w:sz w:val="24"/>
          <w:szCs w:val="24"/>
        </w:rPr>
        <w:t>Ревизијом потраживања од купаца утврђено је такође да је Предузеће признало приход и исказало по том основу потраживања од купаца у финансијским извјештајима за 2004. годину по основу испоруке готових производа који су отпремљени 05.01.2004. године. Исказана вриједност ове продаје у финансијским извјештајима за 2004. годину је 221.625 КМ. Руководство Предузећа сматра да је то у реду јер је њихова пракса до сада била да се у финансијске извјештаје текуће године укључују продаје закључно са 10.01. наредне године. Оваква пракса није у складу са Рачуноводственим стандардима Републике Српске јер неадекватно разграничава пословне догађаје на крају пословне године. Ефекат оваквог третмана спорне продаје је прецијењеност прихода и потраживања од купаца за 2012. годину у износу од 221.625 КМ.</w:t>
      </w:r>
    </w:p>
    <w:p w:rsidR="00DF765C" w:rsidRPr="00BF46A4" w:rsidRDefault="00DF765C" w:rsidP="00BF46A4">
      <w:pPr>
        <w:spacing w:after="120"/>
        <w:jc w:val="both"/>
        <w:rPr>
          <w:rFonts w:ascii="Times New Roman" w:hAnsi="Times New Roman" w:cs="Times New Roman"/>
          <w:noProof/>
          <w:sz w:val="24"/>
          <w:szCs w:val="24"/>
        </w:rPr>
      </w:pPr>
    </w:p>
    <w:p w:rsidR="00DF765C" w:rsidRPr="00BF46A4" w:rsidRDefault="00DF765C" w:rsidP="004B77B0">
      <w:pPr>
        <w:pStyle w:val="ListParagraph"/>
        <w:numPr>
          <w:ilvl w:val="0"/>
          <w:numId w:val="12"/>
        </w:numPr>
        <w:tabs>
          <w:tab w:val="clear" w:pos="720"/>
          <w:tab w:val="left" w:pos="284"/>
        </w:tabs>
        <w:spacing w:after="120" w:line="240" w:lineRule="auto"/>
        <w:ind w:left="0" w:firstLine="0"/>
        <w:jc w:val="both"/>
        <w:rPr>
          <w:rFonts w:ascii="Times New Roman" w:hAnsi="Times New Roman" w:cs="Times New Roman"/>
          <w:noProof/>
          <w:sz w:val="24"/>
          <w:szCs w:val="24"/>
        </w:rPr>
      </w:pPr>
      <w:r w:rsidRPr="00BF46A4">
        <w:rPr>
          <w:rFonts w:ascii="Times New Roman" w:hAnsi="Times New Roman" w:cs="Times New Roman"/>
          <w:noProof/>
          <w:sz w:val="24"/>
          <w:szCs w:val="24"/>
        </w:rPr>
        <w:t>Као што је наведено у забиљешки  бр. 4. констатовано је да предузеће Б има значајне неизмирене обавезе према добављачима. Пошто добављачи и сами имају проблеме у погледу пласмана својих производа, они су толерисали закашњења у плаћању и настављали са испоруком сировина. Међутим, у складу са заоштравањем финансијске дисциплине у привреди и финансијском сектору, неколико добављача је већ поднијело тужбе за наплату својих потраживања. Предузеће оспорава наведене тужбе, очекујући да ће се наставити неефикасан рад судова, а сматра да се финансијска дисциплина може успоставити тек након што се изврши цјеловита мултилатерална компензација у привреди Републике Српске и привреде са државом. Правна служба располаже подацима да укупне затезне камате по поднешеним тужбама износе 116.230 КМ. Поред тога, одговарајућим поступцима тестирања обавеза утврдили смо неевидентиране обавезе по основу уговорених провизија за агенте продаје настале у 2012. години у износу од 52.000 КМ. Руководство Предузећа сматра да је могуће оспорити наведене обавезе, те их зато није ни евидентирало, али правна служба сматра да за то не постоји правни основ.</w:t>
      </w:r>
    </w:p>
    <w:p w:rsidR="00DF765C" w:rsidRPr="00BF46A4" w:rsidRDefault="00DF765C" w:rsidP="00BF46A4">
      <w:pPr>
        <w:pStyle w:val="ListParagraph"/>
        <w:tabs>
          <w:tab w:val="left" w:pos="284"/>
        </w:tabs>
        <w:spacing w:after="120"/>
        <w:ind w:left="0"/>
        <w:jc w:val="both"/>
        <w:rPr>
          <w:rFonts w:ascii="Times New Roman" w:hAnsi="Times New Roman" w:cs="Times New Roman"/>
          <w:noProof/>
          <w:sz w:val="24"/>
          <w:szCs w:val="24"/>
        </w:rPr>
      </w:pPr>
    </w:p>
    <w:p w:rsidR="00DF765C" w:rsidRPr="00BF46A4" w:rsidRDefault="00DF765C" w:rsidP="00BF46A4">
      <w:pPr>
        <w:pStyle w:val="ListParagraph"/>
        <w:tabs>
          <w:tab w:val="left" w:pos="284"/>
        </w:tabs>
        <w:spacing w:after="120"/>
        <w:ind w:left="0"/>
        <w:jc w:val="both"/>
        <w:rPr>
          <w:rFonts w:ascii="Times New Roman" w:hAnsi="Times New Roman" w:cs="Times New Roman"/>
          <w:noProof/>
          <w:sz w:val="24"/>
          <w:szCs w:val="24"/>
        </w:rPr>
      </w:pPr>
    </w:p>
    <w:p w:rsidR="00DF765C" w:rsidRPr="00BF46A4" w:rsidRDefault="00DF765C" w:rsidP="004B77B0">
      <w:pPr>
        <w:pStyle w:val="ListParagraph"/>
        <w:numPr>
          <w:ilvl w:val="0"/>
          <w:numId w:val="12"/>
        </w:numPr>
        <w:tabs>
          <w:tab w:val="clear" w:pos="720"/>
          <w:tab w:val="left" w:pos="284"/>
        </w:tabs>
        <w:spacing w:after="120" w:line="240" w:lineRule="auto"/>
        <w:ind w:left="0" w:firstLine="0"/>
        <w:jc w:val="both"/>
        <w:rPr>
          <w:rFonts w:ascii="Times New Roman" w:hAnsi="Times New Roman" w:cs="Times New Roman"/>
          <w:noProof/>
          <w:sz w:val="24"/>
          <w:szCs w:val="24"/>
        </w:rPr>
      </w:pPr>
      <w:r w:rsidRPr="00BF46A4">
        <w:rPr>
          <w:rFonts w:ascii="Times New Roman" w:hAnsi="Times New Roman" w:cs="Times New Roman"/>
          <w:noProof/>
          <w:sz w:val="24"/>
          <w:szCs w:val="24"/>
        </w:rPr>
        <w:t>Као што је наведено у забиљешки бр. 5 констатовано је постојање спора по основу тужби за надокнаду штете и накнаде члановима породица погинулих и "душевне боли" преживјелима у сабраћајној несрећи  која се прије неколико година догодила у Француској. Предузеће А је тужено јер оптужба покушава доказати да је узрок несреће била грешка на мотору који је производ предузећа Б. Управа предузећа Б сматра да се коначни исход овог спора још увијек не може процијенити, те је тешко процијенити висину потенцијалне обавезе Предузећа као и потребно резервисање за те сврхе. Сматрамо да би ову чињеницу требало објавити у напоменама уз финансијске извјештаје.</w:t>
      </w:r>
    </w:p>
    <w:p w:rsidR="00DF765C" w:rsidRDefault="00DF765C" w:rsidP="004B77B0">
      <w:pPr>
        <w:pStyle w:val="BodyText2"/>
        <w:spacing w:line="240" w:lineRule="auto"/>
        <w:rPr>
          <w:b/>
          <w:bCs/>
          <w:i/>
          <w:iCs/>
          <w:noProof/>
        </w:rPr>
      </w:pPr>
    </w:p>
    <w:p w:rsidR="00DF765C" w:rsidRPr="00BF46A4" w:rsidRDefault="00DF765C" w:rsidP="004B77B0">
      <w:pPr>
        <w:pStyle w:val="BodyText2"/>
        <w:spacing w:line="240" w:lineRule="auto"/>
        <w:rPr>
          <w:b/>
          <w:bCs/>
          <w:i/>
          <w:iCs/>
          <w:noProof/>
        </w:rPr>
      </w:pPr>
      <w:r w:rsidRPr="00BF46A4">
        <w:rPr>
          <w:b/>
          <w:bCs/>
          <w:i/>
          <w:iCs/>
          <w:noProof/>
        </w:rPr>
        <w:t>Негативно мишљење:</w:t>
      </w:r>
    </w:p>
    <w:p w:rsidR="00DF765C" w:rsidRPr="00BF46A4" w:rsidRDefault="00DF765C" w:rsidP="00BF46A4">
      <w:pPr>
        <w:spacing w:after="120"/>
        <w:jc w:val="both"/>
        <w:rPr>
          <w:rFonts w:ascii="Times New Roman" w:hAnsi="Times New Roman" w:cs="Times New Roman"/>
          <w:b/>
          <w:bCs/>
          <w:sz w:val="24"/>
          <w:szCs w:val="24"/>
        </w:rPr>
      </w:pPr>
      <w:r w:rsidRPr="00BF46A4">
        <w:rPr>
          <w:rFonts w:ascii="Times New Roman" w:hAnsi="Times New Roman" w:cs="Times New Roman"/>
          <w:b/>
          <w:bCs/>
          <w:noProof/>
          <w:sz w:val="24"/>
          <w:szCs w:val="24"/>
        </w:rPr>
        <w:t xml:space="preserve">По нашем мишљењу, због значаја питања наведених у Основама за негативно мишљење, презентовани финансијски извештаји не дају истинит и објективан приказ </w:t>
      </w:r>
      <w:r w:rsidRPr="00BF46A4">
        <w:rPr>
          <w:rFonts w:ascii="Times New Roman" w:hAnsi="Times New Roman" w:cs="Times New Roman"/>
          <w:b/>
          <w:bCs/>
          <w:sz w:val="24"/>
          <w:szCs w:val="24"/>
        </w:rPr>
        <w:t>финансијског положаја Предузећа А на дан 31. Децембра 2012. године, као и резултате његовог пословања и токове готовине за годину која се завршава на тај дан, у складу са рачуноводственим прописима.</w:t>
      </w:r>
    </w:p>
    <w:p w:rsidR="00DF765C" w:rsidRPr="00BF46A4" w:rsidRDefault="00DF765C" w:rsidP="00BF46A4">
      <w:pPr>
        <w:pStyle w:val="BodyText2"/>
        <w:rPr>
          <w:b/>
          <w:bCs/>
          <w:noProof/>
        </w:rPr>
      </w:pPr>
    </w:p>
    <w:p w:rsidR="00DF765C" w:rsidRPr="00BF46A4" w:rsidRDefault="00DF765C" w:rsidP="00BF46A4">
      <w:pPr>
        <w:pStyle w:val="BodyText2"/>
        <w:rPr>
          <w:b/>
          <w:bCs/>
          <w:i/>
          <w:iCs/>
          <w:noProof/>
        </w:rPr>
      </w:pPr>
    </w:p>
    <w:p w:rsidR="00DF765C" w:rsidRPr="00BF46A4" w:rsidRDefault="00DF765C">
      <w:pPr>
        <w:rPr>
          <w:rFonts w:ascii="Times New Roman" w:hAnsi="Times New Roman" w:cs="Times New Roman"/>
          <w:b/>
          <w:bCs/>
          <w:sz w:val="24"/>
          <w:szCs w:val="24"/>
          <w:lang w:val="sr-Cyrl-CS"/>
        </w:rPr>
      </w:pPr>
    </w:p>
    <w:p w:rsidR="00DF765C" w:rsidRDefault="00DF765C" w:rsidP="00912637">
      <w:pPr>
        <w:spacing w:after="120"/>
        <w:jc w:val="both"/>
        <w:rPr>
          <w:rFonts w:ascii="Times New Roman" w:hAnsi="Times New Roman" w:cs="Times New Roman"/>
          <w:b/>
          <w:bCs/>
          <w:sz w:val="24"/>
          <w:szCs w:val="24"/>
          <w:lang w:val="en-US"/>
        </w:rPr>
      </w:pPr>
    </w:p>
    <w:p w:rsidR="00DF765C" w:rsidRDefault="00DF765C" w:rsidP="00912637">
      <w:pPr>
        <w:spacing w:after="120"/>
        <w:jc w:val="both"/>
        <w:rPr>
          <w:rFonts w:ascii="Times New Roman" w:hAnsi="Times New Roman" w:cs="Times New Roman"/>
          <w:b/>
          <w:bCs/>
          <w:sz w:val="24"/>
          <w:szCs w:val="24"/>
          <w:lang w:val="en-US"/>
        </w:rPr>
      </w:pPr>
    </w:p>
    <w:p w:rsidR="00DF765C" w:rsidRDefault="00DF765C" w:rsidP="00912637">
      <w:pPr>
        <w:spacing w:after="120"/>
        <w:jc w:val="both"/>
        <w:rPr>
          <w:rFonts w:ascii="Times New Roman" w:hAnsi="Times New Roman" w:cs="Times New Roman"/>
          <w:b/>
          <w:bCs/>
          <w:sz w:val="24"/>
          <w:szCs w:val="24"/>
          <w:lang w:val="en-US"/>
        </w:rPr>
      </w:pPr>
    </w:p>
    <w:p w:rsidR="00DF765C" w:rsidRDefault="00DF765C" w:rsidP="00912637">
      <w:pPr>
        <w:spacing w:after="120"/>
        <w:jc w:val="both"/>
        <w:rPr>
          <w:rFonts w:ascii="Times New Roman" w:hAnsi="Times New Roman" w:cs="Times New Roman"/>
          <w:b/>
          <w:bCs/>
          <w:sz w:val="24"/>
          <w:szCs w:val="24"/>
          <w:lang w:val="en-US"/>
        </w:rPr>
      </w:pPr>
    </w:p>
    <w:p w:rsidR="00DF765C" w:rsidRDefault="00DF765C" w:rsidP="00912637">
      <w:pPr>
        <w:spacing w:after="120"/>
        <w:jc w:val="both"/>
        <w:rPr>
          <w:rFonts w:ascii="Times New Roman" w:hAnsi="Times New Roman" w:cs="Times New Roman"/>
          <w:b/>
          <w:bCs/>
          <w:sz w:val="24"/>
          <w:szCs w:val="24"/>
          <w:lang w:val="en-US"/>
        </w:rPr>
      </w:pPr>
    </w:p>
    <w:p w:rsidR="00DF765C" w:rsidRDefault="00DF765C" w:rsidP="00912637">
      <w:pPr>
        <w:spacing w:after="120"/>
        <w:jc w:val="both"/>
        <w:rPr>
          <w:rFonts w:ascii="Times New Roman" w:hAnsi="Times New Roman" w:cs="Times New Roman"/>
          <w:b/>
          <w:bCs/>
          <w:sz w:val="24"/>
          <w:szCs w:val="24"/>
          <w:lang w:val="en-US"/>
        </w:rPr>
      </w:pPr>
    </w:p>
    <w:p w:rsidR="00DF765C" w:rsidRDefault="00DF765C" w:rsidP="00912637">
      <w:pPr>
        <w:spacing w:after="120"/>
        <w:jc w:val="both"/>
        <w:rPr>
          <w:rFonts w:ascii="Times New Roman" w:hAnsi="Times New Roman" w:cs="Times New Roman"/>
          <w:b/>
          <w:bCs/>
          <w:sz w:val="24"/>
          <w:szCs w:val="24"/>
          <w:lang w:val="en-US"/>
        </w:rPr>
      </w:pPr>
    </w:p>
    <w:p w:rsidR="00DF765C" w:rsidRDefault="00DF765C" w:rsidP="00912637">
      <w:pPr>
        <w:spacing w:after="120"/>
        <w:jc w:val="both"/>
        <w:rPr>
          <w:rFonts w:ascii="Times New Roman" w:hAnsi="Times New Roman" w:cs="Times New Roman"/>
          <w:b/>
          <w:bCs/>
          <w:sz w:val="24"/>
          <w:szCs w:val="24"/>
          <w:lang w:val="ru-RU"/>
        </w:rPr>
      </w:pPr>
    </w:p>
    <w:p w:rsidR="00DF765C" w:rsidRDefault="00DF765C" w:rsidP="00912637">
      <w:pPr>
        <w:spacing w:after="120"/>
        <w:jc w:val="both"/>
        <w:rPr>
          <w:rFonts w:ascii="Times New Roman" w:hAnsi="Times New Roman" w:cs="Times New Roman"/>
          <w:b/>
          <w:bCs/>
          <w:sz w:val="24"/>
          <w:szCs w:val="24"/>
          <w:lang w:val="ru-RU"/>
        </w:rPr>
      </w:pPr>
    </w:p>
    <w:p w:rsidR="00DF765C" w:rsidRDefault="00DF765C" w:rsidP="00912637">
      <w:pPr>
        <w:spacing w:after="120"/>
        <w:jc w:val="both"/>
        <w:rPr>
          <w:rFonts w:ascii="Times New Roman" w:hAnsi="Times New Roman" w:cs="Times New Roman"/>
          <w:b/>
          <w:bCs/>
          <w:sz w:val="24"/>
          <w:szCs w:val="24"/>
          <w:lang w:val="ru-RU"/>
        </w:rPr>
      </w:pPr>
    </w:p>
    <w:p w:rsidR="00DF765C" w:rsidRDefault="00DF765C" w:rsidP="00912637">
      <w:pPr>
        <w:spacing w:after="120"/>
        <w:jc w:val="both"/>
        <w:rPr>
          <w:rFonts w:ascii="Times New Roman" w:hAnsi="Times New Roman" w:cs="Times New Roman"/>
          <w:b/>
          <w:bCs/>
          <w:sz w:val="24"/>
          <w:szCs w:val="24"/>
          <w:lang w:val="ru-RU"/>
        </w:rPr>
      </w:pPr>
    </w:p>
    <w:p w:rsidR="00DF765C" w:rsidRDefault="00DF765C" w:rsidP="00912637">
      <w:pPr>
        <w:spacing w:after="120"/>
        <w:jc w:val="both"/>
        <w:rPr>
          <w:rFonts w:ascii="Times New Roman" w:hAnsi="Times New Roman" w:cs="Times New Roman"/>
          <w:b/>
          <w:bCs/>
          <w:sz w:val="24"/>
          <w:szCs w:val="24"/>
          <w:lang w:val="ru-RU"/>
        </w:rPr>
      </w:pPr>
    </w:p>
    <w:p w:rsidR="00DF765C" w:rsidRPr="00BF46A4" w:rsidRDefault="00DF765C" w:rsidP="00912637">
      <w:pPr>
        <w:spacing w:after="120"/>
        <w:jc w:val="both"/>
        <w:rPr>
          <w:rFonts w:ascii="Times New Roman" w:hAnsi="Times New Roman" w:cs="Times New Roman"/>
          <w:b/>
          <w:bCs/>
          <w:sz w:val="24"/>
          <w:szCs w:val="24"/>
          <w:lang w:val="en-US"/>
        </w:rPr>
      </w:pPr>
      <w:r w:rsidRPr="00BF46A4">
        <w:rPr>
          <w:rFonts w:ascii="Times New Roman" w:hAnsi="Times New Roman" w:cs="Times New Roman"/>
          <w:b/>
          <w:bCs/>
          <w:sz w:val="24"/>
          <w:szCs w:val="24"/>
          <w:lang w:val="ru-RU"/>
        </w:rPr>
        <w:t xml:space="preserve">Задатак број 2 </w:t>
      </w:r>
    </w:p>
    <w:p w:rsidR="00DF765C" w:rsidRPr="00BF46A4" w:rsidRDefault="00DF765C" w:rsidP="001064F5">
      <w:pPr>
        <w:jc w:val="both"/>
        <w:rPr>
          <w:rFonts w:ascii="Times New Roman" w:hAnsi="Times New Roman" w:cs="Times New Roman"/>
          <w:sz w:val="24"/>
          <w:szCs w:val="24"/>
        </w:rPr>
      </w:pPr>
      <w:r w:rsidRPr="00BF46A4">
        <w:rPr>
          <w:rFonts w:ascii="Times New Roman" w:hAnsi="Times New Roman" w:cs="Times New Roman"/>
          <w:sz w:val="24"/>
          <w:szCs w:val="24"/>
        </w:rPr>
        <w:t xml:space="preserve">Вршимо ревизију финансијских извјештаја </w:t>
      </w:r>
      <w:r>
        <w:rPr>
          <w:rFonts w:ascii="Times New Roman" w:hAnsi="Times New Roman" w:cs="Times New Roman"/>
          <w:sz w:val="24"/>
          <w:szCs w:val="24"/>
        </w:rPr>
        <w:t>a</w:t>
      </w:r>
      <w:r w:rsidRPr="00BF46A4">
        <w:rPr>
          <w:rFonts w:ascii="Times New Roman" w:hAnsi="Times New Roman" w:cs="Times New Roman"/>
          <w:sz w:val="24"/>
          <w:szCs w:val="24"/>
        </w:rPr>
        <w:t xml:space="preserve">.д. МНН за 2010. годину. Друштво је исказало слиједећи биланс стања: </w:t>
      </w:r>
    </w:p>
    <w:tbl>
      <w:tblPr>
        <w:tblW w:w="6720" w:type="dxa"/>
        <w:jc w:val="center"/>
        <w:tblLook w:val="0000"/>
      </w:tblPr>
      <w:tblGrid>
        <w:gridCol w:w="3680"/>
        <w:gridCol w:w="1360"/>
        <w:gridCol w:w="1680"/>
      </w:tblGrid>
      <w:tr w:rsidR="00DF765C" w:rsidRPr="00BF46A4">
        <w:trPr>
          <w:trHeight w:val="300"/>
          <w:jc w:val="center"/>
        </w:trPr>
        <w:tc>
          <w:tcPr>
            <w:tcW w:w="3680" w:type="dxa"/>
            <w:tcBorders>
              <w:top w:val="single" w:sz="8" w:space="0" w:color="auto"/>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b/>
                <w:bCs/>
                <w:sz w:val="24"/>
                <w:szCs w:val="24"/>
              </w:rPr>
            </w:pPr>
            <w:r w:rsidRPr="00BF46A4">
              <w:rPr>
                <w:rFonts w:ascii="Times New Roman" w:eastAsia="SimSun" w:hAnsi="Times New Roman" w:cs="Times New Roman"/>
                <w:b/>
                <w:bCs/>
                <w:sz w:val="24"/>
                <w:szCs w:val="24"/>
                <w:lang w:eastAsia="zh-CN"/>
              </w:rPr>
              <w:t>ОПИС</w:t>
            </w:r>
          </w:p>
        </w:tc>
        <w:tc>
          <w:tcPr>
            <w:tcW w:w="1360" w:type="dxa"/>
            <w:tcBorders>
              <w:top w:val="single" w:sz="8" w:space="0" w:color="auto"/>
              <w:left w:val="nil"/>
              <w:bottom w:val="single" w:sz="8" w:space="0" w:color="auto"/>
              <w:right w:val="single" w:sz="8" w:space="0" w:color="auto"/>
            </w:tcBorders>
            <w:shd w:val="clear" w:color="auto" w:fill="FFFFFF"/>
          </w:tcPr>
          <w:p w:rsidR="00DF765C" w:rsidRPr="00BF46A4" w:rsidRDefault="00DF765C" w:rsidP="00BF46A4">
            <w:pPr>
              <w:jc w:val="center"/>
              <w:rPr>
                <w:rFonts w:ascii="Times New Roman" w:hAnsi="Times New Roman" w:cs="Times New Roman"/>
                <w:b/>
                <w:bCs/>
                <w:sz w:val="24"/>
                <w:szCs w:val="24"/>
              </w:rPr>
            </w:pPr>
            <w:r w:rsidRPr="00BF46A4">
              <w:rPr>
                <w:rFonts w:ascii="Times New Roman" w:eastAsia="SimSun" w:hAnsi="Times New Roman" w:cs="Times New Roman"/>
                <w:b/>
                <w:bCs/>
                <w:sz w:val="24"/>
                <w:szCs w:val="24"/>
                <w:lang w:eastAsia="zh-CN"/>
              </w:rPr>
              <w:t>2009.</w:t>
            </w:r>
          </w:p>
        </w:tc>
        <w:tc>
          <w:tcPr>
            <w:tcW w:w="1680" w:type="dxa"/>
            <w:tcBorders>
              <w:top w:val="single" w:sz="8" w:space="0" w:color="auto"/>
              <w:left w:val="nil"/>
              <w:bottom w:val="single" w:sz="8" w:space="0" w:color="auto"/>
              <w:right w:val="single" w:sz="8" w:space="0" w:color="auto"/>
            </w:tcBorders>
            <w:shd w:val="clear" w:color="auto" w:fill="FFFFFF"/>
          </w:tcPr>
          <w:p w:rsidR="00DF765C" w:rsidRPr="00BF46A4" w:rsidRDefault="00DF765C" w:rsidP="00BF46A4">
            <w:pPr>
              <w:jc w:val="center"/>
              <w:rPr>
                <w:rFonts w:ascii="Times New Roman" w:hAnsi="Times New Roman" w:cs="Times New Roman"/>
                <w:b/>
                <w:bCs/>
                <w:sz w:val="24"/>
                <w:szCs w:val="24"/>
              </w:rPr>
            </w:pPr>
            <w:r w:rsidRPr="00BF46A4">
              <w:rPr>
                <w:rFonts w:ascii="Times New Roman" w:eastAsia="SimSun" w:hAnsi="Times New Roman" w:cs="Times New Roman"/>
                <w:b/>
                <w:bCs/>
                <w:sz w:val="24"/>
                <w:szCs w:val="24"/>
                <w:lang w:eastAsia="zh-CN"/>
              </w:rPr>
              <w:t>2010</w:t>
            </w:r>
          </w:p>
        </w:tc>
      </w:tr>
      <w:tr w:rsidR="00DF765C" w:rsidRPr="00BF46A4">
        <w:trPr>
          <w:trHeight w:val="315"/>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sz w:val="24"/>
                <w:szCs w:val="24"/>
              </w:rPr>
            </w:pPr>
            <w:r w:rsidRPr="00BF46A4">
              <w:rPr>
                <w:rFonts w:ascii="Times New Roman" w:eastAsia="SimSun" w:hAnsi="Times New Roman" w:cs="Times New Roman"/>
                <w:sz w:val="24"/>
                <w:szCs w:val="24"/>
                <w:lang w:eastAsia="zh-CN"/>
              </w:rPr>
              <w:t>Опрема</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1.000.000</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900.000</w:t>
            </w:r>
          </w:p>
        </w:tc>
      </w:tr>
      <w:tr w:rsidR="00DF765C" w:rsidRPr="00BF46A4">
        <w:trPr>
          <w:trHeight w:val="315"/>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sz w:val="24"/>
                <w:szCs w:val="24"/>
              </w:rPr>
            </w:pPr>
            <w:r w:rsidRPr="00BF46A4">
              <w:rPr>
                <w:rFonts w:ascii="Times New Roman" w:eastAsia="SimSun" w:hAnsi="Times New Roman" w:cs="Times New Roman"/>
                <w:sz w:val="24"/>
                <w:szCs w:val="24"/>
                <w:lang w:eastAsia="zh-CN"/>
              </w:rPr>
              <w:t>Транспортна средства</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0</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100.000</w:t>
            </w:r>
          </w:p>
        </w:tc>
      </w:tr>
      <w:tr w:rsidR="00DF765C" w:rsidRPr="00BF46A4">
        <w:trPr>
          <w:trHeight w:val="315"/>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sz w:val="24"/>
                <w:szCs w:val="24"/>
              </w:rPr>
            </w:pPr>
            <w:r w:rsidRPr="00BF46A4">
              <w:rPr>
                <w:rFonts w:ascii="Times New Roman" w:eastAsia="SimSun" w:hAnsi="Times New Roman" w:cs="Times New Roman"/>
                <w:sz w:val="24"/>
                <w:szCs w:val="24"/>
                <w:lang w:eastAsia="zh-CN"/>
              </w:rPr>
              <w:t>Залихе</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3.000.000</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3.000.000</w:t>
            </w:r>
          </w:p>
        </w:tc>
      </w:tr>
      <w:tr w:rsidR="00DF765C" w:rsidRPr="00BF46A4">
        <w:trPr>
          <w:trHeight w:val="345"/>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sz w:val="24"/>
                <w:szCs w:val="24"/>
              </w:rPr>
            </w:pPr>
            <w:r w:rsidRPr="00BF46A4">
              <w:rPr>
                <w:rFonts w:ascii="Times New Roman" w:eastAsia="SimSun" w:hAnsi="Times New Roman" w:cs="Times New Roman"/>
                <w:sz w:val="24"/>
                <w:szCs w:val="24"/>
                <w:lang w:eastAsia="zh-CN"/>
              </w:rPr>
              <w:t>Потраживања за ПДВ (за аутомобил)</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sz w:val="24"/>
                <w:szCs w:val="24"/>
                <w:lang w:eastAsia="zh-CN"/>
              </w:rPr>
              <w:t> </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17.000</w:t>
            </w:r>
          </w:p>
        </w:tc>
      </w:tr>
      <w:tr w:rsidR="00DF765C" w:rsidRPr="00BF46A4">
        <w:trPr>
          <w:trHeight w:val="315"/>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sz w:val="24"/>
                <w:szCs w:val="24"/>
              </w:rPr>
            </w:pPr>
            <w:r w:rsidRPr="00BF46A4">
              <w:rPr>
                <w:rFonts w:ascii="Times New Roman" w:eastAsia="SimSun" w:hAnsi="Times New Roman" w:cs="Times New Roman"/>
                <w:sz w:val="24"/>
                <w:szCs w:val="24"/>
                <w:lang w:eastAsia="zh-CN"/>
              </w:rPr>
              <w:t>Новчана средства</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100.000</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100.000</w:t>
            </w:r>
          </w:p>
        </w:tc>
      </w:tr>
      <w:tr w:rsidR="00DF765C" w:rsidRPr="00BF46A4">
        <w:trPr>
          <w:trHeight w:val="261"/>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b/>
                <w:bCs/>
                <w:sz w:val="24"/>
                <w:szCs w:val="24"/>
              </w:rPr>
            </w:pPr>
            <w:r w:rsidRPr="00BF46A4">
              <w:rPr>
                <w:rFonts w:ascii="Times New Roman" w:eastAsia="SimSun" w:hAnsi="Times New Roman" w:cs="Times New Roman"/>
                <w:b/>
                <w:bCs/>
                <w:sz w:val="24"/>
                <w:szCs w:val="24"/>
                <w:lang w:eastAsia="zh-CN"/>
              </w:rPr>
              <w:t>АКТИВА</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b/>
                <w:bCs/>
                <w:sz w:val="24"/>
                <w:szCs w:val="24"/>
              </w:rPr>
            </w:pPr>
            <w:r w:rsidRPr="00BF46A4">
              <w:rPr>
                <w:rFonts w:ascii="Times New Roman" w:hAnsi="Times New Roman" w:cs="Times New Roman"/>
                <w:b/>
                <w:bCs/>
                <w:sz w:val="24"/>
                <w:szCs w:val="24"/>
              </w:rPr>
              <w:t>4.100.000</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b/>
                <w:bCs/>
                <w:sz w:val="24"/>
                <w:szCs w:val="24"/>
              </w:rPr>
            </w:pPr>
            <w:r w:rsidRPr="00BF46A4">
              <w:rPr>
                <w:rFonts w:ascii="Times New Roman" w:hAnsi="Times New Roman" w:cs="Times New Roman"/>
                <w:b/>
                <w:bCs/>
                <w:sz w:val="24"/>
                <w:szCs w:val="24"/>
              </w:rPr>
              <w:t>4.117.000</w:t>
            </w:r>
          </w:p>
        </w:tc>
      </w:tr>
      <w:tr w:rsidR="00DF765C" w:rsidRPr="00BF46A4">
        <w:trPr>
          <w:trHeight w:val="315"/>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sz w:val="24"/>
                <w:szCs w:val="24"/>
              </w:rPr>
            </w:pPr>
            <w:r w:rsidRPr="00BF46A4">
              <w:rPr>
                <w:rFonts w:ascii="Times New Roman" w:eastAsia="SimSun" w:hAnsi="Times New Roman" w:cs="Times New Roman"/>
                <w:sz w:val="24"/>
                <w:szCs w:val="24"/>
                <w:lang w:eastAsia="zh-CN"/>
              </w:rPr>
              <w:t>Краткорочне обвезе</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600.000</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217.000</w:t>
            </w:r>
          </w:p>
        </w:tc>
      </w:tr>
      <w:tr w:rsidR="00DF765C" w:rsidRPr="00BF46A4">
        <w:trPr>
          <w:trHeight w:val="315"/>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sz w:val="24"/>
                <w:szCs w:val="24"/>
              </w:rPr>
            </w:pPr>
            <w:r w:rsidRPr="00BF46A4">
              <w:rPr>
                <w:rFonts w:ascii="Times New Roman" w:eastAsia="SimSun" w:hAnsi="Times New Roman" w:cs="Times New Roman"/>
                <w:sz w:val="24"/>
                <w:szCs w:val="24"/>
                <w:lang w:eastAsia="zh-CN"/>
              </w:rPr>
              <w:t>Дугорочне обавезе</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2.600.000</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eastAsia="SimSun" w:hAnsi="Times New Roman" w:cs="Times New Roman"/>
                <w:sz w:val="24"/>
                <w:szCs w:val="24"/>
                <w:lang w:eastAsia="zh-CN"/>
              </w:rPr>
              <w:t>3.000.000</w:t>
            </w:r>
          </w:p>
        </w:tc>
      </w:tr>
      <w:tr w:rsidR="00DF765C" w:rsidRPr="00BF46A4">
        <w:trPr>
          <w:trHeight w:val="315"/>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sz w:val="24"/>
                <w:szCs w:val="24"/>
              </w:rPr>
            </w:pPr>
            <w:r w:rsidRPr="00BF46A4">
              <w:rPr>
                <w:rFonts w:ascii="Times New Roman" w:eastAsia="SimSun" w:hAnsi="Times New Roman" w:cs="Times New Roman"/>
                <w:sz w:val="24"/>
                <w:szCs w:val="24"/>
                <w:lang w:eastAsia="zh-CN"/>
              </w:rPr>
              <w:t>КАПИТАЛ</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hAnsi="Times New Roman" w:cs="Times New Roman"/>
                <w:sz w:val="24"/>
                <w:szCs w:val="24"/>
              </w:rPr>
              <w:t>900.000</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sz w:val="24"/>
                <w:szCs w:val="24"/>
              </w:rPr>
            </w:pPr>
            <w:r w:rsidRPr="00BF46A4">
              <w:rPr>
                <w:rFonts w:ascii="Times New Roman" w:hAnsi="Times New Roman" w:cs="Times New Roman"/>
                <w:sz w:val="24"/>
                <w:szCs w:val="24"/>
              </w:rPr>
              <w:t>900.000</w:t>
            </w:r>
          </w:p>
        </w:tc>
      </w:tr>
      <w:tr w:rsidR="00DF765C" w:rsidRPr="00BF46A4">
        <w:trPr>
          <w:trHeight w:val="300"/>
          <w:jc w:val="center"/>
        </w:trPr>
        <w:tc>
          <w:tcPr>
            <w:tcW w:w="3680" w:type="dxa"/>
            <w:tcBorders>
              <w:top w:val="nil"/>
              <w:left w:val="single" w:sz="8" w:space="0" w:color="auto"/>
              <w:bottom w:val="single" w:sz="8" w:space="0" w:color="auto"/>
              <w:right w:val="single" w:sz="8" w:space="0" w:color="auto"/>
            </w:tcBorders>
            <w:shd w:val="clear" w:color="auto" w:fill="FFFFFF"/>
          </w:tcPr>
          <w:p w:rsidR="00DF765C" w:rsidRPr="00BF46A4" w:rsidRDefault="00DF765C" w:rsidP="00BF46A4">
            <w:pPr>
              <w:rPr>
                <w:rFonts w:ascii="Times New Roman" w:hAnsi="Times New Roman" w:cs="Times New Roman"/>
                <w:b/>
                <w:bCs/>
                <w:sz w:val="24"/>
                <w:szCs w:val="24"/>
              </w:rPr>
            </w:pPr>
            <w:r w:rsidRPr="00BF46A4">
              <w:rPr>
                <w:rFonts w:ascii="Times New Roman" w:eastAsia="SimSun" w:hAnsi="Times New Roman" w:cs="Times New Roman"/>
                <w:b/>
                <w:bCs/>
                <w:sz w:val="24"/>
                <w:szCs w:val="24"/>
                <w:lang w:eastAsia="zh-CN"/>
              </w:rPr>
              <w:t>ПАСИВА</w:t>
            </w:r>
          </w:p>
        </w:tc>
        <w:tc>
          <w:tcPr>
            <w:tcW w:w="136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b/>
                <w:bCs/>
                <w:sz w:val="24"/>
                <w:szCs w:val="24"/>
              </w:rPr>
            </w:pPr>
            <w:r w:rsidRPr="00BF46A4">
              <w:rPr>
                <w:rFonts w:ascii="Times New Roman" w:hAnsi="Times New Roman" w:cs="Times New Roman"/>
                <w:b/>
                <w:bCs/>
                <w:sz w:val="24"/>
                <w:szCs w:val="24"/>
              </w:rPr>
              <w:t>4.100.000</w:t>
            </w:r>
          </w:p>
        </w:tc>
        <w:tc>
          <w:tcPr>
            <w:tcW w:w="1680" w:type="dxa"/>
            <w:tcBorders>
              <w:top w:val="nil"/>
              <w:left w:val="nil"/>
              <w:bottom w:val="single" w:sz="8" w:space="0" w:color="auto"/>
              <w:right w:val="single" w:sz="8" w:space="0" w:color="auto"/>
            </w:tcBorders>
            <w:shd w:val="clear" w:color="auto" w:fill="FFFFFF"/>
          </w:tcPr>
          <w:p w:rsidR="00DF765C" w:rsidRPr="00BF46A4" w:rsidRDefault="00DF765C" w:rsidP="00BF46A4">
            <w:pPr>
              <w:jc w:val="right"/>
              <w:rPr>
                <w:rFonts w:ascii="Times New Roman" w:hAnsi="Times New Roman" w:cs="Times New Roman"/>
                <w:b/>
                <w:bCs/>
                <w:sz w:val="24"/>
                <w:szCs w:val="24"/>
              </w:rPr>
            </w:pPr>
            <w:r w:rsidRPr="00BF46A4">
              <w:rPr>
                <w:rFonts w:ascii="Times New Roman" w:hAnsi="Times New Roman" w:cs="Times New Roman"/>
                <w:b/>
                <w:bCs/>
                <w:sz w:val="24"/>
                <w:szCs w:val="24"/>
              </w:rPr>
              <w:t>4.117.000</w:t>
            </w:r>
          </w:p>
        </w:tc>
      </w:tr>
    </w:tbl>
    <w:p w:rsidR="00DF765C" w:rsidRDefault="00DF765C" w:rsidP="00BF46A4">
      <w:pPr>
        <w:rPr>
          <w:rFonts w:ascii="Times New Roman" w:hAnsi="Times New Roman" w:cs="Times New Roman"/>
          <w:sz w:val="24"/>
          <w:szCs w:val="24"/>
        </w:rPr>
      </w:pPr>
    </w:p>
    <w:p w:rsidR="00DF765C" w:rsidRPr="00BF46A4" w:rsidRDefault="00DF765C" w:rsidP="001064F5">
      <w:pPr>
        <w:spacing w:after="0" w:line="240" w:lineRule="auto"/>
        <w:jc w:val="both"/>
        <w:rPr>
          <w:rFonts w:ascii="Times New Roman" w:hAnsi="Times New Roman" w:cs="Times New Roman"/>
          <w:sz w:val="24"/>
          <w:szCs w:val="24"/>
        </w:rPr>
      </w:pPr>
      <w:r w:rsidRPr="00BF46A4">
        <w:rPr>
          <w:rFonts w:ascii="Times New Roman" w:hAnsi="Times New Roman" w:cs="Times New Roman"/>
          <w:sz w:val="24"/>
          <w:szCs w:val="24"/>
        </w:rPr>
        <w:t>Ревизорски тим је провео све доказне поступке и нису утврђене значајне неправилности.  Међутим, ревизорски тим мора расправити још слиједећу спорну ситуацију:</w:t>
      </w:r>
    </w:p>
    <w:p w:rsidR="00DF765C" w:rsidRPr="00BF46A4" w:rsidRDefault="00DF765C" w:rsidP="001064F5">
      <w:pPr>
        <w:spacing w:after="0" w:line="240" w:lineRule="auto"/>
        <w:jc w:val="both"/>
        <w:rPr>
          <w:rFonts w:ascii="Times New Roman" w:hAnsi="Times New Roman" w:cs="Times New Roman"/>
          <w:sz w:val="24"/>
          <w:szCs w:val="24"/>
        </w:rPr>
      </w:pPr>
      <w:r w:rsidRPr="00BF46A4">
        <w:rPr>
          <w:rFonts w:ascii="Times New Roman" w:hAnsi="Times New Roman" w:cs="Times New Roman"/>
          <w:sz w:val="24"/>
          <w:szCs w:val="24"/>
        </w:rPr>
        <w:t>Опрема је набављена у децембру 2009 и активирана (стављена у употребу) 31.12.2009.</w:t>
      </w:r>
    </w:p>
    <w:p w:rsidR="00DF765C" w:rsidRPr="00BF46A4" w:rsidRDefault="00DF765C" w:rsidP="001064F5">
      <w:pPr>
        <w:spacing w:after="0" w:line="240" w:lineRule="auto"/>
        <w:jc w:val="both"/>
        <w:rPr>
          <w:rFonts w:ascii="Times New Roman" w:hAnsi="Times New Roman" w:cs="Times New Roman"/>
          <w:sz w:val="24"/>
          <w:szCs w:val="24"/>
        </w:rPr>
      </w:pPr>
      <w:r w:rsidRPr="00BF46A4">
        <w:rPr>
          <w:rFonts w:ascii="Times New Roman" w:hAnsi="Times New Roman" w:cs="Times New Roman"/>
          <w:sz w:val="24"/>
          <w:szCs w:val="24"/>
        </w:rPr>
        <w:t>На дан 30.12.2010 купљен је аутомобил за потребе кабинета генералног директора према фактури на износ 100.000 + 17% ПДВ. Током 2010 године није било отуђења некретнина постројења и опреме.</w:t>
      </w:r>
    </w:p>
    <w:p w:rsidR="00DF765C" w:rsidRPr="00BF46A4" w:rsidRDefault="00DF765C" w:rsidP="001064F5">
      <w:pPr>
        <w:spacing w:after="0" w:line="240" w:lineRule="auto"/>
        <w:jc w:val="both"/>
        <w:rPr>
          <w:rFonts w:ascii="Times New Roman" w:hAnsi="Times New Roman" w:cs="Times New Roman"/>
          <w:sz w:val="24"/>
          <w:szCs w:val="24"/>
        </w:rPr>
      </w:pPr>
      <w:r w:rsidRPr="00BF46A4">
        <w:rPr>
          <w:rFonts w:ascii="Times New Roman" w:hAnsi="Times New Roman" w:cs="Times New Roman"/>
          <w:sz w:val="24"/>
          <w:szCs w:val="24"/>
        </w:rPr>
        <w:t>У Биљешкама уз финансијске извјештаје друштво је, поред осталог, објавило:</w:t>
      </w:r>
    </w:p>
    <w:p w:rsidR="00DF765C" w:rsidRPr="00BF46A4" w:rsidRDefault="00DF765C" w:rsidP="001064F5">
      <w:pPr>
        <w:spacing w:after="0" w:line="240" w:lineRule="auto"/>
        <w:jc w:val="both"/>
        <w:rPr>
          <w:rFonts w:ascii="Times New Roman" w:hAnsi="Times New Roman" w:cs="Times New Roman"/>
          <w:sz w:val="24"/>
          <w:szCs w:val="24"/>
        </w:rPr>
      </w:pPr>
      <w:r w:rsidRPr="00BF46A4">
        <w:rPr>
          <w:rFonts w:ascii="Times New Roman" w:hAnsi="Times New Roman" w:cs="Times New Roman"/>
          <w:sz w:val="24"/>
          <w:szCs w:val="24"/>
        </w:rPr>
        <w:t>Некретнине постројења и опрема почетно се признају по трошку набавке. Накнадно вредновање врши се по трошку набавке умањеном за акумулирану амортизацију. Примјењују се слиједеће стопе амортизације: за опрему 10%, за транспортна средства 15%.</w:t>
      </w:r>
    </w:p>
    <w:p w:rsidR="00DF765C" w:rsidRPr="00BF46A4" w:rsidRDefault="00DF765C" w:rsidP="001064F5">
      <w:pPr>
        <w:spacing w:after="0" w:line="240" w:lineRule="auto"/>
        <w:jc w:val="both"/>
        <w:rPr>
          <w:rFonts w:ascii="Times New Roman" w:hAnsi="Times New Roman" w:cs="Times New Roman"/>
          <w:sz w:val="24"/>
          <w:szCs w:val="24"/>
        </w:rPr>
      </w:pPr>
      <w:r w:rsidRPr="00BF46A4">
        <w:rPr>
          <w:rFonts w:ascii="Times New Roman" w:hAnsi="Times New Roman" w:cs="Times New Roman"/>
          <w:sz w:val="24"/>
          <w:szCs w:val="24"/>
        </w:rPr>
        <w:t>Наша ревизорска фирма има утврђену слиједећу политику утврђивања значајности (материјалности): Укупна значајност се утврђује у висини од 1% укупних средстава ревидираног предузећа. Распоред значајности на поједине позиције врши се сразмјерно њиховој величини на дан 31.12.2010. Све позиције биланса се укључују у распоред почетне значајности.</w:t>
      </w:r>
    </w:p>
    <w:p w:rsidR="00DF765C" w:rsidRDefault="00DF765C" w:rsidP="001064F5">
      <w:pPr>
        <w:spacing w:after="0" w:line="240" w:lineRule="auto"/>
        <w:rPr>
          <w:rFonts w:ascii="Times New Roman" w:hAnsi="Times New Roman" w:cs="Times New Roman"/>
          <w:sz w:val="24"/>
          <w:szCs w:val="24"/>
        </w:rPr>
      </w:pPr>
    </w:p>
    <w:p w:rsidR="00DF765C" w:rsidRDefault="00DF765C" w:rsidP="001064F5">
      <w:pPr>
        <w:spacing w:after="0" w:line="240" w:lineRule="auto"/>
        <w:rPr>
          <w:rFonts w:ascii="Times New Roman" w:hAnsi="Times New Roman" w:cs="Times New Roman"/>
          <w:sz w:val="24"/>
          <w:szCs w:val="24"/>
        </w:rPr>
      </w:pPr>
    </w:p>
    <w:p w:rsidR="00DF765C" w:rsidRDefault="00DF765C" w:rsidP="001064F5">
      <w:pPr>
        <w:spacing w:after="0" w:line="240" w:lineRule="auto"/>
        <w:rPr>
          <w:rFonts w:ascii="Times New Roman" w:hAnsi="Times New Roman" w:cs="Times New Roman"/>
          <w:sz w:val="24"/>
          <w:szCs w:val="24"/>
        </w:rPr>
      </w:pPr>
    </w:p>
    <w:p w:rsidR="00DF765C" w:rsidRDefault="00DF765C" w:rsidP="001064F5">
      <w:pPr>
        <w:spacing w:after="0" w:line="240" w:lineRule="auto"/>
        <w:rPr>
          <w:rFonts w:ascii="Times New Roman" w:hAnsi="Times New Roman" w:cs="Times New Roman"/>
          <w:sz w:val="24"/>
          <w:szCs w:val="24"/>
        </w:rPr>
      </w:pPr>
    </w:p>
    <w:p w:rsidR="00DF765C" w:rsidRDefault="00DF765C" w:rsidP="001064F5">
      <w:pPr>
        <w:spacing w:after="0" w:line="240" w:lineRule="auto"/>
        <w:rPr>
          <w:rFonts w:ascii="Times New Roman" w:hAnsi="Times New Roman" w:cs="Times New Roman"/>
          <w:sz w:val="24"/>
          <w:szCs w:val="24"/>
        </w:rPr>
      </w:pPr>
    </w:p>
    <w:p w:rsidR="00DF765C" w:rsidRPr="001064F5" w:rsidRDefault="00DF765C" w:rsidP="001064F5">
      <w:pPr>
        <w:spacing w:after="0" w:line="240" w:lineRule="auto"/>
        <w:rPr>
          <w:rFonts w:ascii="Times New Roman" w:hAnsi="Times New Roman" w:cs="Times New Roman"/>
          <w:b/>
          <w:bCs/>
          <w:sz w:val="24"/>
          <w:szCs w:val="24"/>
        </w:rPr>
      </w:pPr>
      <w:r w:rsidRPr="001064F5">
        <w:rPr>
          <w:rFonts w:ascii="Times New Roman" w:hAnsi="Times New Roman" w:cs="Times New Roman"/>
          <w:b/>
          <w:bCs/>
          <w:sz w:val="24"/>
          <w:szCs w:val="24"/>
        </w:rPr>
        <w:t>ОДГОВОРИТЕ:</w:t>
      </w:r>
    </w:p>
    <w:p w:rsidR="00DF765C" w:rsidRPr="00BF46A4" w:rsidRDefault="00DF765C" w:rsidP="001064F5">
      <w:pPr>
        <w:shd w:val="clear" w:color="auto" w:fill="FFFFFF"/>
        <w:tabs>
          <w:tab w:val="left" w:pos="470"/>
        </w:tabs>
        <w:spacing w:after="0" w:line="240" w:lineRule="auto"/>
        <w:ind w:left="19" w:right="10"/>
        <w:jc w:val="both"/>
        <w:rPr>
          <w:rFonts w:ascii="Times New Roman" w:hAnsi="Times New Roman" w:cs="Times New Roman"/>
          <w:sz w:val="24"/>
          <w:szCs w:val="24"/>
        </w:rPr>
      </w:pPr>
      <w:r w:rsidRPr="00BF46A4">
        <w:rPr>
          <w:rFonts w:ascii="Times New Roman" w:hAnsi="Times New Roman" w:cs="Times New Roman"/>
          <w:sz w:val="24"/>
          <w:szCs w:val="24"/>
        </w:rPr>
        <w:t>а) колики је износ почетне значајности (материјалности) ?</w:t>
      </w:r>
      <w:r w:rsidRPr="00BF46A4">
        <w:rPr>
          <w:rFonts w:ascii="Times New Roman" w:hAnsi="Times New Roman" w:cs="Times New Roman"/>
          <w:b/>
          <w:bCs/>
          <w:sz w:val="24"/>
          <w:szCs w:val="24"/>
        </w:rPr>
        <w:t xml:space="preserve"> (4 бода)</w:t>
      </w:r>
    </w:p>
    <w:p w:rsidR="00DF765C" w:rsidRPr="00BF46A4" w:rsidRDefault="00DF765C" w:rsidP="001064F5">
      <w:pPr>
        <w:shd w:val="clear" w:color="auto" w:fill="FFFFFF"/>
        <w:tabs>
          <w:tab w:val="left" w:pos="470"/>
        </w:tabs>
        <w:spacing w:after="0" w:line="240" w:lineRule="auto"/>
        <w:ind w:left="19" w:right="10"/>
        <w:jc w:val="both"/>
        <w:rPr>
          <w:rFonts w:ascii="Times New Roman" w:hAnsi="Times New Roman" w:cs="Times New Roman"/>
          <w:sz w:val="24"/>
          <w:szCs w:val="24"/>
        </w:rPr>
      </w:pPr>
    </w:p>
    <w:p w:rsidR="00DF765C" w:rsidRPr="00BF46A4" w:rsidRDefault="00DF765C" w:rsidP="001064F5">
      <w:pPr>
        <w:shd w:val="clear" w:color="auto" w:fill="FFFFFF"/>
        <w:tabs>
          <w:tab w:val="left" w:pos="470"/>
        </w:tabs>
        <w:spacing w:after="0" w:line="240" w:lineRule="auto"/>
        <w:ind w:left="19" w:right="10"/>
        <w:jc w:val="both"/>
        <w:rPr>
          <w:rFonts w:ascii="Times New Roman" w:hAnsi="Times New Roman" w:cs="Times New Roman"/>
          <w:sz w:val="24"/>
          <w:szCs w:val="24"/>
        </w:rPr>
      </w:pPr>
      <w:r w:rsidRPr="00BF46A4">
        <w:rPr>
          <w:rFonts w:ascii="Times New Roman" w:hAnsi="Times New Roman" w:cs="Times New Roman"/>
          <w:sz w:val="24"/>
          <w:szCs w:val="24"/>
        </w:rPr>
        <w:t>б) колики је износ почетне значајности (материјалности) распоређен на стална средства?</w:t>
      </w:r>
      <w:r w:rsidRPr="00BF46A4">
        <w:rPr>
          <w:rFonts w:ascii="Times New Roman" w:hAnsi="Times New Roman" w:cs="Times New Roman"/>
          <w:b/>
          <w:bCs/>
          <w:sz w:val="24"/>
          <w:szCs w:val="24"/>
        </w:rPr>
        <w:t xml:space="preserve"> (4 бода)</w:t>
      </w:r>
    </w:p>
    <w:p w:rsidR="00DF765C" w:rsidRPr="00BF46A4" w:rsidRDefault="00DF765C" w:rsidP="001064F5">
      <w:pPr>
        <w:shd w:val="clear" w:color="auto" w:fill="FFFFFF"/>
        <w:tabs>
          <w:tab w:val="left" w:pos="470"/>
        </w:tabs>
        <w:spacing w:after="0" w:line="240" w:lineRule="auto"/>
        <w:ind w:left="19" w:right="10"/>
        <w:jc w:val="both"/>
        <w:rPr>
          <w:rFonts w:ascii="Times New Roman" w:hAnsi="Times New Roman" w:cs="Times New Roman"/>
          <w:sz w:val="24"/>
          <w:szCs w:val="24"/>
        </w:rPr>
      </w:pPr>
    </w:p>
    <w:p w:rsidR="00DF765C" w:rsidRPr="00BF46A4" w:rsidRDefault="00DF765C" w:rsidP="001064F5">
      <w:pPr>
        <w:shd w:val="clear" w:color="auto" w:fill="FFFFFF"/>
        <w:tabs>
          <w:tab w:val="left" w:pos="470"/>
        </w:tabs>
        <w:spacing w:after="0" w:line="240" w:lineRule="auto"/>
        <w:ind w:left="19" w:right="10"/>
        <w:jc w:val="both"/>
        <w:rPr>
          <w:rFonts w:ascii="Times New Roman" w:hAnsi="Times New Roman" w:cs="Times New Roman"/>
          <w:sz w:val="24"/>
          <w:szCs w:val="24"/>
        </w:rPr>
      </w:pPr>
      <w:r w:rsidRPr="00BF46A4">
        <w:rPr>
          <w:rFonts w:ascii="Times New Roman" w:hAnsi="Times New Roman" w:cs="Times New Roman"/>
          <w:sz w:val="24"/>
          <w:szCs w:val="24"/>
        </w:rPr>
        <w:t>ц)</w:t>
      </w:r>
      <w:r w:rsidRPr="00BF46A4">
        <w:rPr>
          <w:rFonts w:ascii="Times New Roman" w:hAnsi="Times New Roman" w:cs="Times New Roman"/>
          <w:spacing w:val="-1"/>
          <w:sz w:val="24"/>
          <w:szCs w:val="24"/>
        </w:rPr>
        <w:t xml:space="preserve"> Према Међународном ревизорском стандарду 700, ревизор треба изразити позитивно мишљење када закључи да су финан</w:t>
      </w:r>
      <w:r>
        <w:rPr>
          <w:rFonts w:ascii="Times New Roman" w:hAnsi="Times New Roman" w:cs="Times New Roman"/>
          <w:spacing w:val="-1"/>
          <w:sz w:val="24"/>
          <w:szCs w:val="24"/>
        </w:rPr>
        <w:t>с</w:t>
      </w:r>
      <w:r w:rsidRPr="00BF46A4">
        <w:rPr>
          <w:rFonts w:ascii="Times New Roman" w:hAnsi="Times New Roman" w:cs="Times New Roman"/>
          <w:spacing w:val="-1"/>
          <w:sz w:val="24"/>
          <w:szCs w:val="24"/>
        </w:rPr>
        <w:t>ијски извјештаји саста</w:t>
      </w:r>
      <w:r w:rsidRPr="00BF46A4">
        <w:rPr>
          <w:rFonts w:ascii="Times New Roman" w:hAnsi="Times New Roman" w:cs="Times New Roman"/>
          <w:spacing w:val="-1"/>
          <w:sz w:val="24"/>
          <w:szCs w:val="24"/>
        </w:rPr>
        <w:softHyphen/>
        <w:t>вљени, у свим значајним одредницама, у складу с примјењивим оквиром финан</w:t>
      </w:r>
      <w:r>
        <w:rPr>
          <w:rFonts w:ascii="Times New Roman" w:hAnsi="Times New Roman" w:cs="Times New Roman"/>
          <w:spacing w:val="-1"/>
          <w:sz w:val="24"/>
          <w:szCs w:val="24"/>
        </w:rPr>
        <w:t>с</w:t>
      </w:r>
      <w:r w:rsidRPr="00BF46A4">
        <w:rPr>
          <w:rFonts w:ascii="Times New Roman" w:hAnsi="Times New Roman" w:cs="Times New Roman"/>
          <w:spacing w:val="-1"/>
          <w:sz w:val="24"/>
          <w:szCs w:val="24"/>
        </w:rPr>
        <w:t xml:space="preserve">ијског </w:t>
      </w:r>
      <w:r w:rsidRPr="00BF46A4">
        <w:rPr>
          <w:rFonts w:ascii="Times New Roman" w:hAnsi="Times New Roman" w:cs="Times New Roman"/>
          <w:sz w:val="24"/>
          <w:szCs w:val="24"/>
        </w:rPr>
        <w:t xml:space="preserve">извјештавања. </w:t>
      </w:r>
      <w:r w:rsidRPr="00BF46A4">
        <w:rPr>
          <w:rFonts w:ascii="Times New Roman" w:hAnsi="Times New Roman" w:cs="Times New Roman"/>
          <w:spacing w:val="-2"/>
          <w:sz w:val="24"/>
          <w:szCs w:val="24"/>
        </w:rPr>
        <w:t>Међутим, ако ревизор з</w:t>
      </w:r>
      <w:r w:rsidRPr="00BF46A4">
        <w:rPr>
          <w:rFonts w:ascii="Times New Roman" w:hAnsi="Times New Roman" w:cs="Times New Roman"/>
          <w:spacing w:val="-3"/>
          <w:sz w:val="24"/>
          <w:szCs w:val="24"/>
        </w:rPr>
        <w:t xml:space="preserve">акључи да, </w:t>
      </w:r>
      <w:r>
        <w:rPr>
          <w:rFonts w:ascii="Times New Roman" w:hAnsi="Times New Roman" w:cs="Times New Roman"/>
          <w:spacing w:val="-3"/>
          <w:sz w:val="24"/>
          <w:szCs w:val="24"/>
        </w:rPr>
        <w:t>на основу</w:t>
      </w:r>
      <w:r w:rsidRPr="00BF46A4">
        <w:rPr>
          <w:rFonts w:ascii="Times New Roman" w:hAnsi="Times New Roman" w:cs="Times New Roman"/>
          <w:spacing w:val="-3"/>
          <w:sz w:val="24"/>
          <w:szCs w:val="24"/>
        </w:rPr>
        <w:t xml:space="preserve"> доби</w:t>
      </w:r>
      <w:r>
        <w:rPr>
          <w:rFonts w:ascii="Times New Roman" w:hAnsi="Times New Roman" w:cs="Times New Roman"/>
          <w:spacing w:val="-3"/>
          <w:sz w:val="24"/>
          <w:szCs w:val="24"/>
        </w:rPr>
        <w:t>ј</w:t>
      </w:r>
      <w:r w:rsidRPr="00BF46A4">
        <w:rPr>
          <w:rFonts w:ascii="Times New Roman" w:hAnsi="Times New Roman" w:cs="Times New Roman"/>
          <w:spacing w:val="-3"/>
          <w:sz w:val="24"/>
          <w:szCs w:val="24"/>
        </w:rPr>
        <w:t>ени</w:t>
      </w:r>
      <w:r>
        <w:rPr>
          <w:rFonts w:ascii="Times New Roman" w:hAnsi="Times New Roman" w:cs="Times New Roman"/>
          <w:spacing w:val="-3"/>
          <w:sz w:val="24"/>
          <w:szCs w:val="24"/>
        </w:rPr>
        <w:t>х</w:t>
      </w:r>
      <w:r w:rsidRPr="00BF46A4">
        <w:rPr>
          <w:rFonts w:ascii="Times New Roman" w:hAnsi="Times New Roman" w:cs="Times New Roman"/>
          <w:spacing w:val="-3"/>
          <w:sz w:val="24"/>
          <w:szCs w:val="24"/>
        </w:rPr>
        <w:t xml:space="preserve"> ревизијски</w:t>
      </w:r>
      <w:r>
        <w:rPr>
          <w:rFonts w:ascii="Times New Roman" w:hAnsi="Times New Roman" w:cs="Times New Roman"/>
          <w:spacing w:val="-3"/>
          <w:sz w:val="24"/>
          <w:szCs w:val="24"/>
        </w:rPr>
        <w:t>х доказ</w:t>
      </w:r>
      <w:r w:rsidRPr="00BF46A4">
        <w:rPr>
          <w:rFonts w:ascii="Times New Roman" w:hAnsi="Times New Roman" w:cs="Times New Roman"/>
          <w:spacing w:val="-3"/>
          <w:sz w:val="24"/>
          <w:szCs w:val="24"/>
        </w:rPr>
        <w:t>а, финан</w:t>
      </w:r>
      <w:r>
        <w:rPr>
          <w:rFonts w:ascii="Times New Roman" w:hAnsi="Times New Roman" w:cs="Times New Roman"/>
          <w:spacing w:val="-3"/>
          <w:sz w:val="24"/>
          <w:szCs w:val="24"/>
        </w:rPr>
        <w:t>с</w:t>
      </w:r>
      <w:r w:rsidRPr="00BF46A4">
        <w:rPr>
          <w:rFonts w:ascii="Times New Roman" w:hAnsi="Times New Roman" w:cs="Times New Roman"/>
          <w:spacing w:val="-3"/>
          <w:sz w:val="24"/>
          <w:szCs w:val="24"/>
        </w:rPr>
        <w:t xml:space="preserve">ијски извјештаји </w:t>
      </w:r>
      <w:r w:rsidRPr="00BF46A4">
        <w:rPr>
          <w:rFonts w:ascii="Times New Roman" w:hAnsi="Times New Roman" w:cs="Times New Roman"/>
          <w:sz w:val="24"/>
          <w:szCs w:val="24"/>
        </w:rPr>
        <w:t xml:space="preserve">као цјелина нису без значајног погрешног приказивања или </w:t>
      </w:r>
      <w:r w:rsidRPr="00BF46A4">
        <w:rPr>
          <w:rFonts w:ascii="Times New Roman" w:hAnsi="Times New Roman" w:cs="Times New Roman"/>
          <w:spacing w:val="-1"/>
          <w:sz w:val="24"/>
          <w:szCs w:val="24"/>
        </w:rPr>
        <w:t xml:space="preserve">не може прикупити </w:t>
      </w:r>
      <w:r>
        <w:rPr>
          <w:rFonts w:ascii="Times New Roman" w:hAnsi="Times New Roman" w:cs="Times New Roman"/>
          <w:spacing w:val="-1"/>
          <w:sz w:val="24"/>
          <w:szCs w:val="24"/>
        </w:rPr>
        <w:t>довољне</w:t>
      </w:r>
      <w:r w:rsidRPr="00BF46A4">
        <w:rPr>
          <w:rFonts w:ascii="Times New Roman" w:hAnsi="Times New Roman" w:cs="Times New Roman"/>
          <w:spacing w:val="-1"/>
          <w:sz w:val="24"/>
          <w:szCs w:val="24"/>
        </w:rPr>
        <w:t xml:space="preserve"> и примјерене ревизијске доказе да би закључио како </w:t>
      </w:r>
      <w:r w:rsidRPr="00BF46A4">
        <w:rPr>
          <w:rFonts w:ascii="Times New Roman" w:hAnsi="Times New Roman" w:cs="Times New Roman"/>
          <w:sz w:val="24"/>
          <w:szCs w:val="24"/>
        </w:rPr>
        <w:t>су финан</w:t>
      </w:r>
      <w:r>
        <w:rPr>
          <w:rFonts w:ascii="Times New Roman" w:hAnsi="Times New Roman" w:cs="Times New Roman"/>
          <w:sz w:val="24"/>
          <w:szCs w:val="24"/>
        </w:rPr>
        <w:t>с</w:t>
      </w:r>
      <w:r w:rsidRPr="00BF46A4">
        <w:rPr>
          <w:rFonts w:ascii="Times New Roman" w:hAnsi="Times New Roman" w:cs="Times New Roman"/>
          <w:sz w:val="24"/>
          <w:szCs w:val="24"/>
        </w:rPr>
        <w:t>ијски извјештаји као цјелина без значајног погрешног приказивања, он ће модифи</w:t>
      </w:r>
      <w:r>
        <w:rPr>
          <w:rFonts w:ascii="Times New Roman" w:hAnsi="Times New Roman" w:cs="Times New Roman"/>
          <w:sz w:val="24"/>
          <w:szCs w:val="24"/>
        </w:rPr>
        <w:t>ков</w:t>
      </w:r>
      <w:r w:rsidRPr="00BF46A4">
        <w:rPr>
          <w:rFonts w:ascii="Times New Roman" w:hAnsi="Times New Roman" w:cs="Times New Roman"/>
          <w:sz w:val="24"/>
          <w:szCs w:val="24"/>
        </w:rPr>
        <w:t>ати мишљење у ревизоровом извјештају у складу с МРевС-ом 705.</w:t>
      </w:r>
    </w:p>
    <w:p w:rsidR="00DF765C" w:rsidRPr="00BF46A4" w:rsidRDefault="00DF765C" w:rsidP="001064F5">
      <w:pPr>
        <w:shd w:val="clear" w:color="auto" w:fill="FFFFFF"/>
        <w:tabs>
          <w:tab w:val="left" w:pos="470"/>
        </w:tabs>
        <w:spacing w:after="0" w:line="240" w:lineRule="auto"/>
        <w:ind w:left="19" w:right="10"/>
        <w:jc w:val="both"/>
        <w:rPr>
          <w:rFonts w:ascii="Times New Roman" w:hAnsi="Times New Roman" w:cs="Times New Roman"/>
          <w:sz w:val="24"/>
          <w:szCs w:val="24"/>
        </w:rPr>
      </w:pPr>
      <w:r w:rsidRPr="00BF46A4">
        <w:rPr>
          <w:rFonts w:ascii="Times New Roman" w:hAnsi="Times New Roman" w:cs="Times New Roman"/>
          <w:sz w:val="24"/>
          <w:szCs w:val="24"/>
        </w:rPr>
        <w:t>Да ли ће у случају који је описан у задатку ревизор изразити позитивно мишљење у складу са МРевС 700 или ревизор треба модифи</w:t>
      </w:r>
      <w:r>
        <w:rPr>
          <w:rFonts w:ascii="Times New Roman" w:hAnsi="Times New Roman" w:cs="Times New Roman"/>
          <w:sz w:val="24"/>
          <w:szCs w:val="24"/>
        </w:rPr>
        <w:t>ков</w:t>
      </w:r>
      <w:r w:rsidRPr="00BF46A4">
        <w:rPr>
          <w:rFonts w:ascii="Times New Roman" w:hAnsi="Times New Roman" w:cs="Times New Roman"/>
          <w:sz w:val="24"/>
          <w:szCs w:val="24"/>
        </w:rPr>
        <w:t xml:space="preserve">ати мишљење у складу са МРевС 705.? </w:t>
      </w:r>
      <w:r w:rsidRPr="00BF46A4">
        <w:rPr>
          <w:rFonts w:ascii="Times New Roman" w:hAnsi="Times New Roman" w:cs="Times New Roman"/>
          <w:b/>
          <w:bCs/>
          <w:sz w:val="24"/>
          <w:szCs w:val="24"/>
        </w:rPr>
        <w:t>(4 бода)</w:t>
      </w:r>
    </w:p>
    <w:p w:rsidR="00DF765C" w:rsidRPr="00BF46A4" w:rsidRDefault="00DF765C" w:rsidP="001064F5">
      <w:pPr>
        <w:shd w:val="clear" w:color="auto" w:fill="FFFFFF"/>
        <w:spacing w:after="0" w:line="240" w:lineRule="auto"/>
        <w:ind w:left="10"/>
        <w:jc w:val="both"/>
        <w:rPr>
          <w:rFonts w:ascii="Times New Roman" w:hAnsi="Times New Roman" w:cs="Times New Roman"/>
          <w:sz w:val="24"/>
          <w:szCs w:val="24"/>
        </w:rPr>
      </w:pPr>
    </w:p>
    <w:p w:rsidR="00DF765C" w:rsidRPr="00BF46A4" w:rsidRDefault="00DF765C" w:rsidP="001064F5">
      <w:pPr>
        <w:shd w:val="clear" w:color="auto" w:fill="FFFFFF"/>
        <w:spacing w:after="0" w:line="240" w:lineRule="auto"/>
        <w:ind w:left="10"/>
        <w:jc w:val="both"/>
        <w:rPr>
          <w:rFonts w:ascii="Times New Roman" w:hAnsi="Times New Roman" w:cs="Times New Roman"/>
          <w:sz w:val="24"/>
          <w:szCs w:val="24"/>
        </w:rPr>
      </w:pPr>
      <w:r w:rsidRPr="00BF46A4">
        <w:rPr>
          <w:rFonts w:ascii="Times New Roman" w:hAnsi="Times New Roman" w:cs="Times New Roman"/>
          <w:sz w:val="24"/>
          <w:szCs w:val="24"/>
        </w:rPr>
        <w:t xml:space="preserve">д) </w:t>
      </w:r>
      <w:r w:rsidRPr="00BF46A4">
        <w:rPr>
          <w:rFonts w:ascii="Times New Roman" w:hAnsi="Times New Roman" w:cs="Times New Roman"/>
          <w:spacing w:val="-1"/>
          <w:sz w:val="24"/>
          <w:szCs w:val="24"/>
        </w:rPr>
        <w:t>Према Међународном ревизорском стандарду 705, тачка 4.: „</w:t>
      </w:r>
      <w:r w:rsidRPr="00BF46A4">
        <w:rPr>
          <w:rFonts w:ascii="Times New Roman" w:hAnsi="Times New Roman" w:cs="Times New Roman"/>
          <w:sz w:val="24"/>
          <w:szCs w:val="24"/>
        </w:rPr>
        <w:t>Циљ ревизора је да јасно изрази одговарајуће модифи</w:t>
      </w:r>
      <w:r>
        <w:rPr>
          <w:rFonts w:ascii="Times New Roman" w:hAnsi="Times New Roman" w:cs="Times New Roman"/>
          <w:sz w:val="24"/>
          <w:szCs w:val="24"/>
        </w:rPr>
        <w:t>ков</w:t>
      </w:r>
      <w:r w:rsidRPr="00BF46A4">
        <w:rPr>
          <w:rFonts w:ascii="Times New Roman" w:hAnsi="Times New Roman" w:cs="Times New Roman"/>
          <w:sz w:val="24"/>
          <w:szCs w:val="24"/>
        </w:rPr>
        <w:t>ано мишљење о финан</w:t>
      </w:r>
      <w:r>
        <w:rPr>
          <w:rFonts w:ascii="Times New Roman" w:hAnsi="Times New Roman" w:cs="Times New Roman"/>
          <w:sz w:val="24"/>
          <w:szCs w:val="24"/>
        </w:rPr>
        <w:t>с</w:t>
      </w:r>
      <w:r w:rsidRPr="00BF46A4">
        <w:rPr>
          <w:rFonts w:ascii="Times New Roman" w:hAnsi="Times New Roman" w:cs="Times New Roman"/>
          <w:sz w:val="24"/>
          <w:szCs w:val="24"/>
        </w:rPr>
        <w:t>ијским извјештајима које је нужно када:</w:t>
      </w:r>
    </w:p>
    <w:p w:rsidR="00DF765C" w:rsidRPr="00BF46A4" w:rsidRDefault="00DF765C" w:rsidP="004B77B0">
      <w:pPr>
        <w:widowControl w:val="0"/>
        <w:numPr>
          <w:ilvl w:val="0"/>
          <w:numId w:val="23"/>
        </w:numPr>
        <w:shd w:val="clear" w:color="auto" w:fill="FFFFFF"/>
        <w:tabs>
          <w:tab w:val="left" w:pos="955"/>
        </w:tabs>
        <w:autoSpaceDE w:val="0"/>
        <w:autoSpaceDN w:val="0"/>
        <w:adjustRightInd w:val="0"/>
        <w:spacing w:after="0" w:line="240" w:lineRule="auto"/>
        <w:ind w:right="14"/>
        <w:jc w:val="both"/>
        <w:rPr>
          <w:rFonts w:ascii="Times New Roman" w:hAnsi="Times New Roman" w:cs="Times New Roman"/>
          <w:spacing w:val="-8"/>
          <w:sz w:val="24"/>
          <w:szCs w:val="24"/>
        </w:rPr>
      </w:pPr>
      <w:r w:rsidRPr="00BF46A4">
        <w:rPr>
          <w:rFonts w:ascii="Times New Roman" w:hAnsi="Times New Roman" w:cs="Times New Roman"/>
          <w:spacing w:val="-1"/>
          <w:sz w:val="24"/>
          <w:szCs w:val="24"/>
        </w:rPr>
        <w:t xml:space="preserve">ревизор закључи да, </w:t>
      </w:r>
      <w:r>
        <w:rPr>
          <w:rFonts w:ascii="Times New Roman" w:hAnsi="Times New Roman" w:cs="Times New Roman"/>
          <w:spacing w:val="-3"/>
          <w:sz w:val="24"/>
          <w:szCs w:val="24"/>
        </w:rPr>
        <w:t>на основу</w:t>
      </w:r>
      <w:r w:rsidRPr="00BF46A4">
        <w:rPr>
          <w:rFonts w:ascii="Times New Roman" w:hAnsi="Times New Roman" w:cs="Times New Roman"/>
          <w:spacing w:val="-3"/>
          <w:sz w:val="24"/>
          <w:szCs w:val="24"/>
        </w:rPr>
        <w:t xml:space="preserve"> </w:t>
      </w:r>
      <w:r>
        <w:rPr>
          <w:rFonts w:ascii="Times New Roman" w:hAnsi="Times New Roman" w:cs="Times New Roman"/>
          <w:spacing w:val="-3"/>
          <w:sz w:val="24"/>
          <w:szCs w:val="24"/>
        </w:rPr>
        <w:t>прикупљених</w:t>
      </w:r>
      <w:r w:rsidRPr="00BF46A4">
        <w:rPr>
          <w:rFonts w:ascii="Times New Roman" w:hAnsi="Times New Roman" w:cs="Times New Roman"/>
          <w:spacing w:val="-3"/>
          <w:sz w:val="24"/>
          <w:szCs w:val="24"/>
        </w:rPr>
        <w:t xml:space="preserve"> ревизијски</w:t>
      </w:r>
      <w:r>
        <w:rPr>
          <w:rFonts w:ascii="Times New Roman" w:hAnsi="Times New Roman" w:cs="Times New Roman"/>
          <w:spacing w:val="-3"/>
          <w:sz w:val="24"/>
          <w:szCs w:val="24"/>
        </w:rPr>
        <w:t>х доказ</w:t>
      </w:r>
      <w:r w:rsidRPr="00BF46A4">
        <w:rPr>
          <w:rFonts w:ascii="Times New Roman" w:hAnsi="Times New Roman" w:cs="Times New Roman"/>
          <w:spacing w:val="-3"/>
          <w:sz w:val="24"/>
          <w:szCs w:val="24"/>
        </w:rPr>
        <w:t>а, финан</w:t>
      </w:r>
      <w:r>
        <w:rPr>
          <w:rFonts w:ascii="Times New Roman" w:hAnsi="Times New Roman" w:cs="Times New Roman"/>
          <w:spacing w:val="-3"/>
          <w:sz w:val="24"/>
          <w:szCs w:val="24"/>
        </w:rPr>
        <w:t>с</w:t>
      </w:r>
      <w:r w:rsidRPr="00BF46A4">
        <w:rPr>
          <w:rFonts w:ascii="Times New Roman" w:hAnsi="Times New Roman" w:cs="Times New Roman"/>
          <w:spacing w:val="-3"/>
          <w:sz w:val="24"/>
          <w:szCs w:val="24"/>
        </w:rPr>
        <w:t xml:space="preserve">ијски </w:t>
      </w:r>
      <w:r w:rsidRPr="00BF46A4">
        <w:rPr>
          <w:rFonts w:ascii="Times New Roman" w:hAnsi="Times New Roman" w:cs="Times New Roman"/>
          <w:sz w:val="24"/>
          <w:szCs w:val="24"/>
        </w:rPr>
        <w:t>извјештаји као цјелина нису без значајног погрешног приказивања; или</w:t>
      </w:r>
    </w:p>
    <w:p w:rsidR="00DF765C" w:rsidRPr="00BF46A4" w:rsidRDefault="00DF765C" w:rsidP="004B77B0">
      <w:pPr>
        <w:widowControl w:val="0"/>
        <w:numPr>
          <w:ilvl w:val="0"/>
          <w:numId w:val="23"/>
        </w:numPr>
        <w:shd w:val="clear" w:color="auto" w:fill="FFFFFF"/>
        <w:tabs>
          <w:tab w:val="left" w:pos="955"/>
        </w:tabs>
        <w:autoSpaceDE w:val="0"/>
        <w:autoSpaceDN w:val="0"/>
        <w:adjustRightInd w:val="0"/>
        <w:spacing w:after="0" w:line="240" w:lineRule="auto"/>
        <w:ind w:right="10"/>
        <w:jc w:val="both"/>
        <w:rPr>
          <w:rFonts w:ascii="Times New Roman" w:hAnsi="Times New Roman" w:cs="Times New Roman"/>
          <w:spacing w:val="-8"/>
          <w:sz w:val="24"/>
          <w:szCs w:val="24"/>
        </w:rPr>
      </w:pPr>
      <w:r w:rsidRPr="00BF46A4">
        <w:rPr>
          <w:rFonts w:ascii="Times New Roman" w:hAnsi="Times New Roman" w:cs="Times New Roman"/>
          <w:spacing w:val="-1"/>
          <w:sz w:val="24"/>
          <w:szCs w:val="24"/>
        </w:rPr>
        <w:t xml:space="preserve">ревизор не може прибавити </w:t>
      </w:r>
      <w:r>
        <w:rPr>
          <w:rFonts w:ascii="Times New Roman" w:hAnsi="Times New Roman" w:cs="Times New Roman"/>
          <w:spacing w:val="-1"/>
          <w:sz w:val="24"/>
          <w:szCs w:val="24"/>
        </w:rPr>
        <w:t>довољне</w:t>
      </w:r>
      <w:r w:rsidRPr="00BF46A4">
        <w:rPr>
          <w:rFonts w:ascii="Times New Roman" w:hAnsi="Times New Roman" w:cs="Times New Roman"/>
          <w:spacing w:val="-1"/>
          <w:sz w:val="24"/>
          <w:szCs w:val="24"/>
        </w:rPr>
        <w:t xml:space="preserve"> и примјерене ревизијске доказе да би закључио како су финан</w:t>
      </w:r>
      <w:r>
        <w:rPr>
          <w:rFonts w:ascii="Times New Roman" w:hAnsi="Times New Roman" w:cs="Times New Roman"/>
          <w:spacing w:val="-1"/>
          <w:sz w:val="24"/>
          <w:szCs w:val="24"/>
        </w:rPr>
        <w:t>с</w:t>
      </w:r>
      <w:r w:rsidRPr="00BF46A4">
        <w:rPr>
          <w:rFonts w:ascii="Times New Roman" w:hAnsi="Times New Roman" w:cs="Times New Roman"/>
          <w:spacing w:val="-1"/>
          <w:sz w:val="24"/>
          <w:szCs w:val="24"/>
        </w:rPr>
        <w:t>ијски извјештаји као цјелина без значајног погрешног приказивања.“</w:t>
      </w:r>
    </w:p>
    <w:p w:rsidR="00DF765C" w:rsidRPr="00BF46A4" w:rsidRDefault="00DF765C" w:rsidP="001064F5">
      <w:pPr>
        <w:shd w:val="clear" w:color="auto" w:fill="FFFFFF"/>
        <w:tabs>
          <w:tab w:val="left" w:pos="470"/>
        </w:tabs>
        <w:spacing w:after="0" w:line="240" w:lineRule="auto"/>
        <w:ind w:left="19" w:right="10"/>
        <w:jc w:val="both"/>
        <w:rPr>
          <w:rFonts w:ascii="Times New Roman" w:hAnsi="Times New Roman" w:cs="Times New Roman"/>
          <w:sz w:val="24"/>
          <w:szCs w:val="24"/>
        </w:rPr>
      </w:pPr>
      <w:r w:rsidRPr="00BF46A4">
        <w:rPr>
          <w:rFonts w:ascii="Times New Roman" w:hAnsi="Times New Roman" w:cs="Times New Roman"/>
          <w:sz w:val="24"/>
          <w:szCs w:val="24"/>
        </w:rPr>
        <w:t>Да ли у наведеном задатку има основа за модификацију ревизорског мишљења, у смислу цитиране одредбе?. Ако сматрате да има, наведите због којег од наведених фактора је нужно изразити модифи</w:t>
      </w:r>
      <w:r>
        <w:rPr>
          <w:rFonts w:ascii="Times New Roman" w:hAnsi="Times New Roman" w:cs="Times New Roman"/>
          <w:sz w:val="24"/>
          <w:szCs w:val="24"/>
        </w:rPr>
        <w:t>ков</w:t>
      </w:r>
      <w:r w:rsidRPr="00BF46A4">
        <w:rPr>
          <w:rFonts w:ascii="Times New Roman" w:hAnsi="Times New Roman" w:cs="Times New Roman"/>
          <w:sz w:val="24"/>
          <w:szCs w:val="24"/>
        </w:rPr>
        <w:t xml:space="preserve">ано мишљење? </w:t>
      </w:r>
      <w:r w:rsidRPr="00BF46A4">
        <w:rPr>
          <w:rFonts w:ascii="Times New Roman" w:hAnsi="Times New Roman" w:cs="Times New Roman"/>
          <w:b/>
          <w:bCs/>
          <w:sz w:val="24"/>
          <w:szCs w:val="24"/>
        </w:rPr>
        <w:t>(4 бода)</w:t>
      </w:r>
    </w:p>
    <w:p w:rsidR="00DF765C" w:rsidRPr="00BF46A4" w:rsidRDefault="00DF765C" w:rsidP="001064F5">
      <w:pPr>
        <w:shd w:val="clear" w:color="auto" w:fill="FFFFFF"/>
        <w:tabs>
          <w:tab w:val="left" w:pos="470"/>
        </w:tabs>
        <w:spacing w:after="0" w:line="240" w:lineRule="auto"/>
        <w:ind w:left="19" w:right="10"/>
        <w:jc w:val="both"/>
        <w:rPr>
          <w:rFonts w:ascii="Times New Roman" w:hAnsi="Times New Roman" w:cs="Times New Roman"/>
          <w:sz w:val="24"/>
          <w:szCs w:val="24"/>
        </w:rPr>
      </w:pPr>
    </w:p>
    <w:p w:rsidR="00DF765C" w:rsidRPr="001064F5" w:rsidRDefault="00DF765C" w:rsidP="001064F5">
      <w:pPr>
        <w:shd w:val="clear" w:color="auto" w:fill="FFFFFF"/>
        <w:tabs>
          <w:tab w:val="left" w:pos="470"/>
        </w:tabs>
        <w:spacing w:after="0" w:line="240" w:lineRule="auto"/>
        <w:ind w:left="19" w:right="10"/>
        <w:jc w:val="both"/>
        <w:rPr>
          <w:rFonts w:ascii="Times New Roman" w:hAnsi="Times New Roman" w:cs="Times New Roman"/>
          <w:sz w:val="24"/>
          <w:szCs w:val="24"/>
        </w:rPr>
      </w:pPr>
      <w:r w:rsidRPr="00BF46A4">
        <w:rPr>
          <w:rFonts w:ascii="Times New Roman" w:hAnsi="Times New Roman" w:cs="Times New Roman"/>
          <w:sz w:val="24"/>
          <w:szCs w:val="24"/>
        </w:rPr>
        <w:t>е) Постоји ли прецјењивање или по</w:t>
      </w:r>
      <w:r>
        <w:rPr>
          <w:rFonts w:ascii="Times New Roman" w:hAnsi="Times New Roman" w:cs="Times New Roman"/>
          <w:sz w:val="24"/>
          <w:szCs w:val="24"/>
        </w:rPr>
        <w:t>т</w:t>
      </w:r>
      <w:r w:rsidRPr="00BF46A4">
        <w:rPr>
          <w:rFonts w:ascii="Times New Roman" w:hAnsi="Times New Roman" w:cs="Times New Roman"/>
          <w:sz w:val="24"/>
          <w:szCs w:val="24"/>
        </w:rPr>
        <w:t xml:space="preserve">цјењивање елемената финансијских извјештаја? Ако сматрате да постоји, опишите због чега то сматрате и наведите износ прецјењивања или </w:t>
      </w:r>
      <w:r>
        <w:rPr>
          <w:rFonts w:ascii="Times New Roman" w:hAnsi="Times New Roman" w:cs="Times New Roman"/>
          <w:sz w:val="24"/>
          <w:szCs w:val="24"/>
        </w:rPr>
        <w:t>т</w:t>
      </w:r>
    </w:p>
    <w:p w:rsidR="00DF765C" w:rsidRPr="00BF46A4" w:rsidRDefault="00DF765C" w:rsidP="001064F5">
      <w:pPr>
        <w:spacing w:after="0" w:line="240" w:lineRule="auto"/>
        <w:rPr>
          <w:rFonts w:ascii="Times New Roman" w:hAnsi="Times New Roman" w:cs="Times New Roman"/>
          <w:b/>
          <w:bCs/>
          <w:sz w:val="24"/>
          <w:szCs w:val="24"/>
        </w:rPr>
      </w:pPr>
      <w:r w:rsidRPr="00BF46A4">
        <w:rPr>
          <w:rFonts w:ascii="Times New Roman" w:hAnsi="Times New Roman" w:cs="Times New Roman"/>
          <w:sz w:val="24"/>
          <w:szCs w:val="24"/>
        </w:rPr>
        <w:t xml:space="preserve">ф) Требате дати ревизорско мишљење о финансијским извјештајима МНН </w:t>
      </w:r>
      <w:r>
        <w:rPr>
          <w:rFonts w:ascii="Times New Roman" w:hAnsi="Times New Roman" w:cs="Times New Roman"/>
          <w:sz w:val="24"/>
          <w:szCs w:val="24"/>
        </w:rPr>
        <w:t>а</w:t>
      </w:r>
      <w:r w:rsidRPr="00BF46A4">
        <w:rPr>
          <w:rFonts w:ascii="Times New Roman" w:hAnsi="Times New Roman" w:cs="Times New Roman"/>
          <w:sz w:val="24"/>
          <w:szCs w:val="24"/>
        </w:rPr>
        <w:t>.д. у складу са међународним ревизорским стандардима. Није потребан цјеловит текст ревизорског мишљења него само пасуси у којима се изражава мишљење и евентуално пасуси у којима се објашњава основ за модификацију и пасуси у којима се наглашавају одређене чињенице.  (</w:t>
      </w:r>
      <w:r w:rsidRPr="00BF46A4">
        <w:rPr>
          <w:rFonts w:ascii="Times New Roman" w:hAnsi="Times New Roman" w:cs="Times New Roman"/>
          <w:b/>
          <w:bCs/>
          <w:sz w:val="24"/>
          <w:szCs w:val="24"/>
        </w:rPr>
        <w:t>10 бодова)</w:t>
      </w:r>
    </w:p>
    <w:p w:rsidR="00DF765C" w:rsidRPr="00BF46A4" w:rsidRDefault="00DF765C" w:rsidP="00BF46A4">
      <w:pPr>
        <w:rPr>
          <w:rFonts w:ascii="Times New Roman" w:hAnsi="Times New Roman" w:cs="Times New Roman"/>
          <w:sz w:val="24"/>
          <w:szCs w:val="24"/>
        </w:rPr>
      </w:pPr>
    </w:p>
    <w:p w:rsidR="00DF765C" w:rsidRDefault="00DF765C" w:rsidP="00BF46A4">
      <w:pPr>
        <w:rPr>
          <w:rFonts w:ascii="Times New Roman" w:hAnsi="Times New Roman" w:cs="Times New Roman"/>
          <w:color w:val="0000FF"/>
          <w:sz w:val="24"/>
          <w:szCs w:val="24"/>
        </w:rPr>
      </w:pPr>
    </w:p>
    <w:p w:rsidR="00DF765C" w:rsidRDefault="00DF765C" w:rsidP="00BF46A4">
      <w:pPr>
        <w:rPr>
          <w:rFonts w:ascii="Times New Roman" w:hAnsi="Times New Roman" w:cs="Times New Roman"/>
          <w:color w:val="0000FF"/>
          <w:sz w:val="24"/>
          <w:szCs w:val="24"/>
        </w:rPr>
      </w:pPr>
    </w:p>
    <w:p w:rsidR="00DF765C" w:rsidRDefault="00DF765C" w:rsidP="00BF46A4">
      <w:pPr>
        <w:rPr>
          <w:rFonts w:ascii="Times New Roman" w:hAnsi="Times New Roman" w:cs="Times New Roman"/>
          <w:color w:val="0000FF"/>
          <w:sz w:val="24"/>
          <w:szCs w:val="24"/>
        </w:rPr>
      </w:pPr>
    </w:p>
    <w:p w:rsidR="00DF765C" w:rsidRDefault="00DF765C" w:rsidP="00BF46A4">
      <w:pPr>
        <w:rPr>
          <w:rFonts w:ascii="Times New Roman" w:hAnsi="Times New Roman" w:cs="Times New Roman"/>
          <w:color w:val="0000FF"/>
          <w:sz w:val="24"/>
          <w:szCs w:val="24"/>
        </w:rPr>
      </w:pPr>
    </w:p>
    <w:p w:rsidR="00DF765C" w:rsidRDefault="00DF765C" w:rsidP="00BF46A4">
      <w:pPr>
        <w:rPr>
          <w:rFonts w:ascii="Times New Roman" w:hAnsi="Times New Roman" w:cs="Times New Roman"/>
          <w:color w:val="0000FF"/>
          <w:sz w:val="24"/>
          <w:szCs w:val="24"/>
        </w:rPr>
      </w:pPr>
    </w:p>
    <w:p w:rsidR="00DF765C" w:rsidRDefault="00DF765C" w:rsidP="00BF46A4">
      <w:pPr>
        <w:rPr>
          <w:rFonts w:ascii="Times New Roman" w:hAnsi="Times New Roman" w:cs="Times New Roman"/>
          <w:color w:val="0000FF"/>
          <w:sz w:val="24"/>
          <w:szCs w:val="24"/>
        </w:rPr>
      </w:pPr>
    </w:p>
    <w:p w:rsidR="00DF765C" w:rsidRPr="0070138C" w:rsidRDefault="00DF765C" w:rsidP="00BF46A4">
      <w:pPr>
        <w:rPr>
          <w:rFonts w:ascii="Times New Roman" w:hAnsi="Times New Roman" w:cs="Times New Roman"/>
          <w:sz w:val="24"/>
          <w:szCs w:val="24"/>
        </w:rPr>
      </w:pPr>
      <w:r w:rsidRPr="0070138C">
        <w:rPr>
          <w:rFonts w:ascii="Times New Roman" w:hAnsi="Times New Roman" w:cs="Times New Roman"/>
          <w:sz w:val="24"/>
          <w:szCs w:val="24"/>
        </w:rPr>
        <w:t>ОДГОВОР</w:t>
      </w:r>
    </w:p>
    <w:p w:rsidR="00DF765C" w:rsidRPr="0070138C" w:rsidRDefault="00DF765C" w:rsidP="00BF46A4">
      <w:pPr>
        <w:shd w:val="clear" w:color="auto" w:fill="FFFFFF"/>
        <w:tabs>
          <w:tab w:val="left" w:pos="470"/>
        </w:tabs>
        <w:ind w:left="19" w:right="10"/>
        <w:jc w:val="both"/>
        <w:rPr>
          <w:rFonts w:ascii="Times New Roman" w:hAnsi="Times New Roman" w:cs="Times New Roman"/>
          <w:b/>
          <w:bCs/>
          <w:sz w:val="24"/>
          <w:szCs w:val="24"/>
        </w:rPr>
      </w:pPr>
      <w:r w:rsidRPr="0070138C">
        <w:rPr>
          <w:rFonts w:ascii="Times New Roman" w:hAnsi="Times New Roman" w:cs="Times New Roman"/>
          <w:sz w:val="24"/>
          <w:szCs w:val="24"/>
        </w:rPr>
        <w:t xml:space="preserve">а) укупна значајност износи 41.170 КМ ( 4.117.000 x 1% = 41.170) </w:t>
      </w:r>
      <w:r w:rsidRPr="0070138C">
        <w:rPr>
          <w:rFonts w:ascii="Times New Roman" w:hAnsi="Times New Roman" w:cs="Times New Roman"/>
          <w:b/>
          <w:bCs/>
          <w:sz w:val="24"/>
          <w:szCs w:val="24"/>
        </w:rPr>
        <w:t>(4 бода)</w:t>
      </w:r>
    </w:p>
    <w:p w:rsidR="00DF765C" w:rsidRPr="0070138C" w:rsidRDefault="00DF765C" w:rsidP="00BF46A4">
      <w:pPr>
        <w:shd w:val="clear" w:color="auto" w:fill="FFFFFF"/>
        <w:tabs>
          <w:tab w:val="left" w:pos="470"/>
        </w:tabs>
        <w:ind w:left="19" w:right="10"/>
        <w:jc w:val="both"/>
        <w:rPr>
          <w:rFonts w:ascii="Times New Roman" w:hAnsi="Times New Roman" w:cs="Times New Roman"/>
          <w:b/>
          <w:bCs/>
          <w:sz w:val="24"/>
          <w:szCs w:val="24"/>
        </w:rPr>
      </w:pPr>
      <w:r w:rsidRPr="0070138C">
        <w:rPr>
          <w:rFonts w:ascii="Times New Roman" w:hAnsi="Times New Roman" w:cs="Times New Roman"/>
          <w:sz w:val="24"/>
          <w:szCs w:val="24"/>
        </w:rPr>
        <w:t xml:space="preserve">б) значајност распоређена на стална средства износи 5.000 КМ (4500 + 500) а према доњој табели </w:t>
      </w:r>
      <w:r w:rsidRPr="0070138C">
        <w:rPr>
          <w:rFonts w:ascii="Times New Roman" w:hAnsi="Times New Roman" w:cs="Times New Roman"/>
          <w:b/>
          <w:bCs/>
          <w:sz w:val="24"/>
          <w:szCs w:val="24"/>
        </w:rPr>
        <w:t>(4 бода)</w:t>
      </w:r>
    </w:p>
    <w:p w:rsidR="00DF765C" w:rsidRPr="0070138C" w:rsidRDefault="00DF765C" w:rsidP="00BF46A4">
      <w:pPr>
        <w:shd w:val="clear" w:color="auto" w:fill="FFFFFF"/>
        <w:tabs>
          <w:tab w:val="left" w:pos="470"/>
        </w:tabs>
        <w:ind w:left="19" w:right="10"/>
        <w:jc w:val="both"/>
        <w:rPr>
          <w:rFonts w:ascii="Times New Roman" w:hAnsi="Times New Roman" w:cs="Times New Roman"/>
          <w:sz w:val="24"/>
          <w:szCs w:val="24"/>
        </w:rPr>
      </w:pPr>
    </w:p>
    <w:tbl>
      <w:tblPr>
        <w:tblW w:w="92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40"/>
        <w:gridCol w:w="1554"/>
        <w:gridCol w:w="1933"/>
        <w:gridCol w:w="3261"/>
      </w:tblGrid>
      <w:tr w:rsidR="00DF765C" w:rsidRPr="0070138C">
        <w:trPr>
          <w:trHeight w:val="525"/>
        </w:trPr>
        <w:tc>
          <w:tcPr>
            <w:tcW w:w="2628" w:type="dxa"/>
          </w:tcPr>
          <w:p w:rsidR="00DF765C" w:rsidRPr="0070138C" w:rsidRDefault="00DF765C" w:rsidP="00BF46A4">
            <w:pPr>
              <w:rPr>
                <w:rFonts w:ascii="Times New Roman" w:eastAsia="SimSun" w:hAnsi="Times New Roman"/>
                <w:b/>
                <w:bCs/>
                <w:sz w:val="24"/>
                <w:szCs w:val="24"/>
              </w:rPr>
            </w:pPr>
            <w:r w:rsidRPr="0070138C">
              <w:rPr>
                <w:rFonts w:ascii="Times New Roman" w:eastAsia="SimSun" w:hAnsi="Times New Roman" w:cs="Times New Roman"/>
                <w:b/>
                <w:bCs/>
                <w:sz w:val="24"/>
                <w:szCs w:val="24"/>
                <w:lang w:eastAsia="zh-CN"/>
              </w:rPr>
              <w:t>ОПИС</w:t>
            </w:r>
          </w:p>
        </w:tc>
        <w:tc>
          <w:tcPr>
            <w:tcW w:w="1591" w:type="dxa"/>
          </w:tcPr>
          <w:p w:rsidR="00DF765C" w:rsidRPr="0070138C" w:rsidRDefault="00DF765C" w:rsidP="00BF46A4">
            <w:pPr>
              <w:jc w:val="center"/>
              <w:rPr>
                <w:rFonts w:ascii="Times New Roman" w:eastAsia="SimSun" w:hAnsi="Times New Roman"/>
                <w:b/>
                <w:bCs/>
                <w:sz w:val="24"/>
                <w:szCs w:val="24"/>
              </w:rPr>
            </w:pPr>
            <w:r w:rsidRPr="0070138C">
              <w:rPr>
                <w:rFonts w:ascii="Times New Roman" w:eastAsia="SimSun" w:hAnsi="Times New Roman" w:cs="Times New Roman"/>
                <w:b/>
                <w:bCs/>
                <w:sz w:val="24"/>
                <w:szCs w:val="24"/>
                <w:lang w:eastAsia="zh-CN"/>
              </w:rPr>
              <w:t>2010</w:t>
            </w:r>
          </w:p>
        </w:tc>
        <w:tc>
          <w:tcPr>
            <w:tcW w:w="1605" w:type="dxa"/>
          </w:tcPr>
          <w:p w:rsidR="00DF765C" w:rsidRPr="0070138C" w:rsidRDefault="00DF765C" w:rsidP="00BF46A4">
            <w:pPr>
              <w:rPr>
                <w:rFonts w:ascii="Times New Roman" w:eastAsia="SimSun" w:hAnsi="Times New Roman" w:cs="Times New Roman"/>
                <w:sz w:val="24"/>
                <w:szCs w:val="24"/>
              </w:rPr>
            </w:pPr>
            <w:r w:rsidRPr="0070138C">
              <w:rPr>
                <w:rFonts w:ascii="Times New Roman" w:eastAsia="SimSun" w:hAnsi="Times New Roman" w:cs="Times New Roman"/>
                <w:sz w:val="24"/>
                <w:szCs w:val="24"/>
              </w:rPr>
              <w:t>РАСПОРЕД</w:t>
            </w:r>
          </w:p>
          <w:p w:rsidR="00DF765C" w:rsidRPr="0070138C" w:rsidRDefault="00DF765C" w:rsidP="00BF46A4">
            <w:pPr>
              <w:rPr>
                <w:rFonts w:ascii="Times New Roman" w:eastAsia="SimSun" w:hAnsi="Times New Roman" w:cs="Times New Roman"/>
                <w:sz w:val="24"/>
                <w:szCs w:val="24"/>
              </w:rPr>
            </w:pPr>
            <w:r w:rsidRPr="0070138C">
              <w:rPr>
                <w:rFonts w:ascii="Times New Roman" w:eastAsia="SimSun" w:hAnsi="Times New Roman" w:cs="Times New Roman"/>
                <w:sz w:val="24"/>
                <w:szCs w:val="24"/>
              </w:rPr>
              <w:t>ЗНАЧАЈНОСТИ</w:t>
            </w:r>
          </w:p>
        </w:tc>
        <w:tc>
          <w:tcPr>
            <w:tcW w:w="3464" w:type="dxa"/>
          </w:tcPr>
          <w:p w:rsidR="00DF765C" w:rsidRPr="0070138C" w:rsidRDefault="00DF765C" w:rsidP="00BF46A4">
            <w:pPr>
              <w:rPr>
                <w:rFonts w:ascii="Times New Roman" w:eastAsia="SimSun" w:hAnsi="Times New Roman" w:cs="Times New Roman"/>
                <w:sz w:val="24"/>
                <w:szCs w:val="24"/>
              </w:rPr>
            </w:pPr>
            <w:r w:rsidRPr="0070138C">
              <w:rPr>
                <w:rFonts w:ascii="Times New Roman" w:eastAsia="SimSun" w:hAnsi="Times New Roman" w:cs="Times New Roman"/>
                <w:sz w:val="24"/>
                <w:szCs w:val="24"/>
              </w:rPr>
              <w:t>Израчун</w:t>
            </w:r>
          </w:p>
        </w:tc>
      </w:tr>
      <w:tr w:rsidR="00DF765C" w:rsidRPr="0070138C">
        <w:trPr>
          <w:trHeight w:val="315"/>
        </w:trPr>
        <w:tc>
          <w:tcPr>
            <w:tcW w:w="2628" w:type="dxa"/>
          </w:tcPr>
          <w:p w:rsidR="00DF765C" w:rsidRPr="0070138C" w:rsidRDefault="00DF765C" w:rsidP="00BF46A4">
            <w:pPr>
              <w:rPr>
                <w:rFonts w:ascii="Times New Roman" w:eastAsia="SimSun" w:hAnsi="Times New Roman"/>
                <w:sz w:val="24"/>
                <w:szCs w:val="24"/>
              </w:rPr>
            </w:pPr>
            <w:r w:rsidRPr="0070138C">
              <w:rPr>
                <w:rFonts w:ascii="Times New Roman" w:eastAsia="SimSun" w:hAnsi="Times New Roman" w:cs="Times New Roman"/>
                <w:sz w:val="24"/>
                <w:szCs w:val="24"/>
                <w:lang w:eastAsia="zh-CN"/>
              </w:rPr>
              <w:t>Опрема</w:t>
            </w:r>
          </w:p>
        </w:tc>
        <w:tc>
          <w:tcPr>
            <w:tcW w:w="1591" w:type="dxa"/>
          </w:tcPr>
          <w:p w:rsidR="00DF765C" w:rsidRPr="0070138C" w:rsidRDefault="00DF765C" w:rsidP="00BF46A4">
            <w:pPr>
              <w:jc w:val="right"/>
              <w:rPr>
                <w:rFonts w:ascii="Times New Roman" w:eastAsia="SimSun" w:hAnsi="Times New Roman"/>
                <w:sz w:val="24"/>
                <w:szCs w:val="24"/>
              </w:rPr>
            </w:pPr>
            <w:r w:rsidRPr="0070138C">
              <w:rPr>
                <w:rFonts w:ascii="Times New Roman" w:eastAsia="SimSun" w:hAnsi="Times New Roman" w:cs="Times New Roman"/>
                <w:sz w:val="24"/>
                <w:szCs w:val="24"/>
                <w:lang w:eastAsia="zh-CN"/>
              </w:rPr>
              <w:t>900.000</w:t>
            </w:r>
          </w:p>
        </w:tc>
        <w:tc>
          <w:tcPr>
            <w:tcW w:w="1605"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4500</w:t>
            </w:r>
          </w:p>
        </w:tc>
        <w:tc>
          <w:tcPr>
            <w:tcW w:w="3464"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900.000 / 8.234.000 x 41.170</w:t>
            </w:r>
          </w:p>
        </w:tc>
      </w:tr>
      <w:tr w:rsidR="00DF765C" w:rsidRPr="0070138C">
        <w:trPr>
          <w:trHeight w:val="315"/>
        </w:trPr>
        <w:tc>
          <w:tcPr>
            <w:tcW w:w="2628" w:type="dxa"/>
          </w:tcPr>
          <w:p w:rsidR="00DF765C" w:rsidRPr="0070138C" w:rsidRDefault="00DF765C" w:rsidP="00BF46A4">
            <w:pPr>
              <w:rPr>
                <w:rFonts w:ascii="Times New Roman" w:eastAsia="SimSun" w:hAnsi="Times New Roman"/>
                <w:sz w:val="24"/>
                <w:szCs w:val="24"/>
              </w:rPr>
            </w:pPr>
            <w:r w:rsidRPr="0070138C">
              <w:rPr>
                <w:rFonts w:ascii="Times New Roman" w:eastAsia="SimSun" w:hAnsi="Times New Roman" w:cs="Times New Roman"/>
                <w:sz w:val="24"/>
                <w:szCs w:val="24"/>
                <w:lang w:eastAsia="zh-CN"/>
              </w:rPr>
              <w:t>Транспортна средства</w:t>
            </w:r>
          </w:p>
        </w:tc>
        <w:tc>
          <w:tcPr>
            <w:tcW w:w="1591" w:type="dxa"/>
          </w:tcPr>
          <w:p w:rsidR="00DF765C" w:rsidRPr="0070138C" w:rsidRDefault="00DF765C" w:rsidP="00BF46A4">
            <w:pPr>
              <w:jc w:val="right"/>
              <w:rPr>
                <w:rFonts w:ascii="Times New Roman" w:eastAsia="SimSun" w:hAnsi="Times New Roman"/>
                <w:sz w:val="24"/>
                <w:szCs w:val="24"/>
              </w:rPr>
            </w:pPr>
            <w:r w:rsidRPr="0070138C">
              <w:rPr>
                <w:rFonts w:ascii="Times New Roman" w:eastAsia="SimSun" w:hAnsi="Times New Roman" w:cs="Times New Roman"/>
                <w:sz w:val="24"/>
                <w:szCs w:val="24"/>
                <w:lang w:eastAsia="zh-CN"/>
              </w:rPr>
              <w:t>100.000</w:t>
            </w:r>
          </w:p>
        </w:tc>
        <w:tc>
          <w:tcPr>
            <w:tcW w:w="1605"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500</w:t>
            </w:r>
          </w:p>
        </w:tc>
        <w:tc>
          <w:tcPr>
            <w:tcW w:w="3464"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100.000 / 8.234.000 x 41.170</w:t>
            </w:r>
          </w:p>
        </w:tc>
      </w:tr>
      <w:tr w:rsidR="00DF765C" w:rsidRPr="0070138C">
        <w:trPr>
          <w:trHeight w:val="315"/>
        </w:trPr>
        <w:tc>
          <w:tcPr>
            <w:tcW w:w="2628" w:type="dxa"/>
          </w:tcPr>
          <w:p w:rsidR="00DF765C" w:rsidRPr="0070138C" w:rsidRDefault="00DF765C" w:rsidP="00BF46A4">
            <w:pPr>
              <w:rPr>
                <w:rFonts w:ascii="Times New Roman" w:eastAsia="SimSun" w:hAnsi="Times New Roman"/>
                <w:sz w:val="24"/>
                <w:szCs w:val="24"/>
              </w:rPr>
            </w:pPr>
            <w:r w:rsidRPr="0070138C">
              <w:rPr>
                <w:rFonts w:ascii="Times New Roman" w:eastAsia="SimSun" w:hAnsi="Times New Roman" w:cs="Times New Roman"/>
                <w:sz w:val="24"/>
                <w:szCs w:val="24"/>
                <w:lang w:eastAsia="zh-CN"/>
              </w:rPr>
              <w:t>Залихе</w:t>
            </w:r>
          </w:p>
        </w:tc>
        <w:tc>
          <w:tcPr>
            <w:tcW w:w="1591" w:type="dxa"/>
          </w:tcPr>
          <w:p w:rsidR="00DF765C" w:rsidRPr="0070138C" w:rsidRDefault="00DF765C" w:rsidP="00BF46A4">
            <w:pPr>
              <w:jc w:val="right"/>
              <w:rPr>
                <w:rFonts w:ascii="Times New Roman" w:eastAsia="SimSun" w:hAnsi="Times New Roman"/>
                <w:sz w:val="24"/>
                <w:szCs w:val="24"/>
              </w:rPr>
            </w:pPr>
            <w:r w:rsidRPr="0070138C">
              <w:rPr>
                <w:rFonts w:ascii="Times New Roman" w:eastAsia="SimSun" w:hAnsi="Times New Roman" w:cs="Times New Roman"/>
                <w:sz w:val="24"/>
                <w:szCs w:val="24"/>
                <w:lang w:eastAsia="zh-CN"/>
              </w:rPr>
              <w:t>3.000.000</w:t>
            </w:r>
          </w:p>
        </w:tc>
        <w:tc>
          <w:tcPr>
            <w:tcW w:w="1605"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15000</w:t>
            </w:r>
          </w:p>
        </w:tc>
        <w:tc>
          <w:tcPr>
            <w:tcW w:w="3464"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3.000.000 / 8.234.000 x 41.170</w:t>
            </w:r>
          </w:p>
        </w:tc>
      </w:tr>
      <w:tr w:rsidR="00DF765C" w:rsidRPr="0070138C">
        <w:trPr>
          <w:trHeight w:val="315"/>
        </w:trPr>
        <w:tc>
          <w:tcPr>
            <w:tcW w:w="2628" w:type="dxa"/>
          </w:tcPr>
          <w:p w:rsidR="00DF765C" w:rsidRPr="0070138C" w:rsidRDefault="00DF765C" w:rsidP="00BF46A4">
            <w:pPr>
              <w:rPr>
                <w:rFonts w:ascii="Times New Roman" w:eastAsia="SimSun" w:hAnsi="Times New Roman"/>
                <w:sz w:val="24"/>
                <w:szCs w:val="24"/>
              </w:rPr>
            </w:pPr>
            <w:r w:rsidRPr="0070138C">
              <w:rPr>
                <w:rFonts w:ascii="Times New Roman" w:eastAsia="SimSun" w:hAnsi="Times New Roman" w:cs="Times New Roman"/>
                <w:sz w:val="24"/>
                <w:szCs w:val="24"/>
                <w:lang w:eastAsia="zh-CN"/>
              </w:rPr>
              <w:t xml:space="preserve">Потраживања за ПДВ </w:t>
            </w:r>
          </w:p>
        </w:tc>
        <w:tc>
          <w:tcPr>
            <w:tcW w:w="1591" w:type="dxa"/>
          </w:tcPr>
          <w:p w:rsidR="00DF765C" w:rsidRPr="0070138C" w:rsidRDefault="00DF765C" w:rsidP="00BF46A4">
            <w:pPr>
              <w:jc w:val="right"/>
              <w:rPr>
                <w:rFonts w:ascii="Times New Roman" w:eastAsia="SimSun" w:hAnsi="Times New Roman"/>
                <w:sz w:val="24"/>
                <w:szCs w:val="24"/>
              </w:rPr>
            </w:pPr>
            <w:r w:rsidRPr="0070138C">
              <w:rPr>
                <w:rFonts w:ascii="Times New Roman" w:eastAsia="SimSun" w:hAnsi="Times New Roman" w:cs="Times New Roman"/>
                <w:sz w:val="24"/>
                <w:szCs w:val="24"/>
                <w:lang w:eastAsia="zh-CN"/>
              </w:rPr>
              <w:t>17.000</w:t>
            </w:r>
          </w:p>
        </w:tc>
        <w:tc>
          <w:tcPr>
            <w:tcW w:w="1605"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85</w:t>
            </w:r>
          </w:p>
        </w:tc>
        <w:tc>
          <w:tcPr>
            <w:tcW w:w="3464"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17.000 / 8.234.000 x 41.170</w:t>
            </w:r>
          </w:p>
        </w:tc>
      </w:tr>
      <w:tr w:rsidR="00DF765C" w:rsidRPr="0070138C">
        <w:trPr>
          <w:trHeight w:val="315"/>
        </w:trPr>
        <w:tc>
          <w:tcPr>
            <w:tcW w:w="2628" w:type="dxa"/>
          </w:tcPr>
          <w:p w:rsidR="00DF765C" w:rsidRPr="0070138C" w:rsidRDefault="00DF765C" w:rsidP="00BF46A4">
            <w:pPr>
              <w:rPr>
                <w:rFonts w:ascii="Times New Roman" w:eastAsia="SimSun" w:hAnsi="Times New Roman"/>
                <w:sz w:val="24"/>
                <w:szCs w:val="24"/>
              </w:rPr>
            </w:pPr>
            <w:r w:rsidRPr="0070138C">
              <w:rPr>
                <w:rFonts w:ascii="Times New Roman" w:eastAsia="SimSun" w:hAnsi="Times New Roman" w:cs="Times New Roman"/>
                <w:sz w:val="24"/>
                <w:szCs w:val="24"/>
                <w:lang w:eastAsia="zh-CN"/>
              </w:rPr>
              <w:t>Новчана средства</w:t>
            </w:r>
          </w:p>
        </w:tc>
        <w:tc>
          <w:tcPr>
            <w:tcW w:w="1591" w:type="dxa"/>
          </w:tcPr>
          <w:p w:rsidR="00DF765C" w:rsidRPr="0070138C" w:rsidRDefault="00DF765C" w:rsidP="00BF46A4">
            <w:pPr>
              <w:jc w:val="right"/>
              <w:rPr>
                <w:rFonts w:ascii="Times New Roman" w:eastAsia="SimSun" w:hAnsi="Times New Roman"/>
                <w:sz w:val="24"/>
                <w:szCs w:val="24"/>
              </w:rPr>
            </w:pPr>
            <w:r w:rsidRPr="0070138C">
              <w:rPr>
                <w:rFonts w:ascii="Times New Roman" w:eastAsia="SimSun" w:hAnsi="Times New Roman" w:cs="Times New Roman"/>
                <w:sz w:val="24"/>
                <w:szCs w:val="24"/>
                <w:lang w:eastAsia="zh-CN"/>
              </w:rPr>
              <w:t>100.000</w:t>
            </w:r>
          </w:p>
        </w:tc>
        <w:tc>
          <w:tcPr>
            <w:tcW w:w="1605"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500</w:t>
            </w:r>
          </w:p>
        </w:tc>
        <w:tc>
          <w:tcPr>
            <w:tcW w:w="3464"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100.000 / 8.234.000 x 41.170</w:t>
            </w:r>
          </w:p>
        </w:tc>
      </w:tr>
      <w:tr w:rsidR="00DF765C" w:rsidRPr="0070138C">
        <w:trPr>
          <w:trHeight w:val="315"/>
        </w:trPr>
        <w:tc>
          <w:tcPr>
            <w:tcW w:w="2628" w:type="dxa"/>
          </w:tcPr>
          <w:p w:rsidR="00DF765C" w:rsidRPr="0070138C" w:rsidRDefault="00DF765C" w:rsidP="00BF46A4">
            <w:pPr>
              <w:rPr>
                <w:rFonts w:ascii="Times New Roman" w:eastAsia="SimSun" w:hAnsi="Times New Roman"/>
                <w:sz w:val="24"/>
                <w:szCs w:val="24"/>
              </w:rPr>
            </w:pPr>
            <w:r w:rsidRPr="0070138C">
              <w:rPr>
                <w:rFonts w:ascii="Times New Roman" w:eastAsia="SimSun" w:hAnsi="Times New Roman" w:cs="Times New Roman"/>
                <w:sz w:val="24"/>
                <w:szCs w:val="24"/>
                <w:lang w:eastAsia="zh-CN"/>
              </w:rPr>
              <w:t>Краткорочне обвезе</w:t>
            </w:r>
          </w:p>
        </w:tc>
        <w:tc>
          <w:tcPr>
            <w:tcW w:w="1591" w:type="dxa"/>
          </w:tcPr>
          <w:p w:rsidR="00DF765C" w:rsidRPr="0070138C" w:rsidRDefault="00DF765C" w:rsidP="00BF46A4">
            <w:pPr>
              <w:jc w:val="right"/>
              <w:rPr>
                <w:rFonts w:ascii="Times New Roman" w:eastAsia="SimSun" w:hAnsi="Times New Roman"/>
                <w:sz w:val="24"/>
                <w:szCs w:val="24"/>
              </w:rPr>
            </w:pPr>
            <w:r w:rsidRPr="0070138C">
              <w:rPr>
                <w:rFonts w:ascii="Times New Roman" w:eastAsia="SimSun" w:hAnsi="Times New Roman" w:cs="Times New Roman"/>
                <w:sz w:val="24"/>
                <w:szCs w:val="24"/>
                <w:lang w:eastAsia="zh-CN"/>
              </w:rPr>
              <w:t>217.000</w:t>
            </w:r>
          </w:p>
        </w:tc>
        <w:tc>
          <w:tcPr>
            <w:tcW w:w="1605"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1085</w:t>
            </w:r>
          </w:p>
        </w:tc>
        <w:tc>
          <w:tcPr>
            <w:tcW w:w="3464"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217.000 / 8.234.000 x 41.170</w:t>
            </w:r>
          </w:p>
        </w:tc>
      </w:tr>
      <w:tr w:rsidR="00DF765C" w:rsidRPr="0070138C">
        <w:trPr>
          <w:trHeight w:val="315"/>
        </w:trPr>
        <w:tc>
          <w:tcPr>
            <w:tcW w:w="2628" w:type="dxa"/>
          </w:tcPr>
          <w:p w:rsidR="00DF765C" w:rsidRPr="0070138C" w:rsidRDefault="00DF765C" w:rsidP="00BF46A4">
            <w:pPr>
              <w:rPr>
                <w:rFonts w:ascii="Times New Roman" w:eastAsia="SimSun" w:hAnsi="Times New Roman"/>
                <w:sz w:val="24"/>
                <w:szCs w:val="24"/>
              </w:rPr>
            </w:pPr>
            <w:r w:rsidRPr="0070138C">
              <w:rPr>
                <w:rFonts w:ascii="Times New Roman" w:eastAsia="SimSun" w:hAnsi="Times New Roman" w:cs="Times New Roman"/>
                <w:sz w:val="24"/>
                <w:szCs w:val="24"/>
                <w:lang w:eastAsia="zh-CN"/>
              </w:rPr>
              <w:t>Дугорочне обавезе</w:t>
            </w:r>
          </w:p>
        </w:tc>
        <w:tc>
          <w:tcPr>
            <w:tcW w:w="1591" w:type="dxa"/>
          </w:tcPr>
          <w:p w:rsidR="00DF765C" w:rsidRPr="0070138C" w:rsidRDefault="00DF765C" w:rsidP="00BF46A4">
            <w:pPr>
              <w:jc w:val="right"/>
              <w:rPr>
                <w:rFonts w:ascii="Times New Roman" w:eastAsia="SimSun" w:hAnsi="Times New Roman"/>
                <w:sz w:val="24"/>
                <w:szCs w:val="24"/>
              </w:rPr>
            </w:pPr>
            <w:r w:rsidRPr="0070138C">
              <w:rPr>
                <w:rFonts w:ascii="Times New Roman" w:eastAsia="SimSun" w:hAnsi="Times New Roman" w:cs="Times New Roman"/>
                <w:sz w:val="24"/>
                <w:szCs w:val="24"/>
                <w:lang w:eastAsia="zh-CN"/>
              </w:rPr>
              <w:t>3.000.000</w:t>
            </w:r>
          </w:p>
        </w:tc>
        <w:tc>
          <w:tcPr>
            <w:tcW w:w="1605"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15000</w:t>
            </w:r>
          </w:p>
        </w:tc>
        <w:tc>
          <w:tcPr>
            <w:tcW w:w="3464"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3.000.000 / 8.234.000 x 41.170</w:t>
            </w:r>
          </w:p>
        </w:tc>
      </w:tr>
      <w:tr w:rsidR="00DF765C" w:rsidRPr="0070138C">
        <w:trPr>
          <w:trHeight w:val="315"/>
        </w:trPr>
        <w:tc>
          <w:tcPr>
            <w:tcW w:w="2628" w:type="dxa"/>
          </w:tcPr>
          <w:p w:rsidR="00DF765C" w:rsidRPr="0070138C" w:rsidRDefault="00DF765C" w:rsidP="00BF46A4">
            <w:pPr>
              <w:rPr>
                <w:rFonts w:ascii="Times New Roman" w:eastAsia="SimSun" w:hAnsi="Times New Roman"/>
                <w:sz w:val="24"/>
                <w:szCs w:val="24"/>
              </w:rPr>
            </w:pPr>
            <w:r w:rsidRPr="0070138C">
              <w:rPr>
                <w:rFonts w:ascii="Times New Roman" w:eastAsia="SimSun" w:hAnsi="Times New Roman" w:cs="Times New Roman"/>
                <w:sz w:val="24"/>
                <w:szCs w:val="24"/>
                <w:lang w:eastAsia="zh-CN"/>
              </w:rPr>
              <w:t>Капитал</w:t>
            </w:r>
          </w:p>
        </w:tc>
        <w:tc>
          <w:tcPr>
            <w:tcW w:w="1591" w:type="dxa"/>
          </w:tcPr>
          <w:p w:rsidR="00DF765C" w:rsidRPr="0070138C" w:rsidRDefault="00DF765C" w:rsidP="00BF46A4">
            <w:pPr>
              <w:jc w:val="right"/>
              <w:rPr>
                <w:rFonts w:ascii="Times New Roman" w:eastAsia="SimSun" w:hAnsi="Times New Roman"/>
                <w:sz w:val="24"/>
                <w:szCs w:val="24"/>
              </w:rPr>
            </w:pPr>
            <w:r w:rsidRPr="0070138C">
              <w:rPr>
                <w:rFonts w:ascii="Times New Roman" w:eastAsia="SimSun" w:hAnsi="Times New Roman" w:cs="Times New Roman"/>
                <w:sz w:val="24"/>
                <w:szCs w:val="24"/>
                <w:lang w:eastAsia="zh-CN"/>
              </w:rPr>
              <w:t>900.000</w:t>
            </w:r>
          </w:p>
        </w:tc>
        <w:tc>
          <w:tcPr>
            <w:tcW w:w="1605"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4500</w:t>
            </w:r>
          </w:p>
        </w:tc>
        <w:tc>
          <w:tcPr>
            <w:tcW w:w="3464" w:type="dxa"/>
          </w:tcPr>
          <w:p w:rsidR="00DF765C" w:rsidRPr="0070138C" w:rsidRDefault="00DF765C" w:rsidP="00BF46A4">
            <w:pPr>
              <w:jc w:val="right"/>
              <w:rPr>
                <w:rFonts w:ascii="Times New Roman" w:eastAsia="SimSun" w:hAnsi="Times New Roman" w:cs="Times New Roman"/>
                <w:sz w:val="24"/>
                <w:szCs w:val="24"/>
              </w:rPr>
            </w:pPr>
            <w:r w:rsidRPr="0070138C">
              <w:rPr>
                <w:rFonts w:ascii="Times New Roman" w:eastAsia="SimSun" w:hAnsi="Times New Roman" w:cs="Times New Roman"/>
                <w:sz w:val="24"/>
                <w:szCs w:val="24"/>
              </w:rPr>
              <w:t>900.000 / 8.234.000 x 41.170</w:t>
            </w:r>
          </w:p>
        </w:tc>
      </w:tr>
      <w:tr w:rsidR="00DF765C" w:rsidRPr="0070138C">
        <w:trPr>
          <w:trHeight w:val="315"/>
        </w:trPr>
        <w:tc>
          <w:tcPr>
            <w:tcW w:w="2628" w:type="dxa"/>
          </w:tcPr>
          <w:p w:rsidR="00DF765C" w:rsidRPr="0070138C" w:rsidRDefault="00DF765C" w:rsidP="00BF46A4">
            <w:pPr>
              <w:rPr>
                <w:rFonts w:ascii="Times New Roman" w:eastAsia="SimSun" w:hAnsi="Times New Roman" w:cs="Times New Roman"/>
                <w:sz w:val="24"/>
                <w:szCs w:val="24"/>
              </w:rPr>
            </w:pPr>
            <w:r w:rsidRPr="0070138C">
              <w:rPr>
                <w:rFonts w:ascii="Times New Roman" w:eastAsia="SimSun" w:hAnsi="Times New Roman" w:cs="Times New Roman"/>
                <w:sz w:val="24"/>
                <w:szCs w:val="24"/>
              </w:rPr>
              <w:t>Збир позиција</w:t>
            </w:r>
          </w:p>
        </w:tc>
        <w:tc>
          <w:tcPr>
            <w:tcW w:w="1591" w:type="dxa"/>
          </w:tcPr>
          <w:p w:rsidR="00DF765C" w:rsidRPr="0070138C" w:rsidRDefault="00DF765C" w:rsidP="00BF46A4">
            <w:pPr>
              <w:jc w:val="right"/>
              <w:rPr>
                <w:rFonts w:ascii="Times New Roman" w:eastAsia="SimSun" w:hAnsi="Times New Roman"/>
                <w:b/>
                <w:bCs/>
                <w:sz w:val="24"/>
                <w:szCs w:val="24"/>
              </w:rPr>
            </w:pPr>
            <w:r w:rsidRPr="0070138C">
              <w:rPr>
                <w:rFonts w:ascii="Times New Roman" w:eastAsia="SimSun" w:hAnsi="Times New Roman" w:cs="Times New Roman"/>
                <w:b/>
                <w:bCs/>
                <w:sz w:val="24"/>
                <w:szCs w:val="24"/>
                <w:lang w:eastAsia="zh-CN"/>
              </w:rPr>
              <w:t>8.234.000</w:t>
            </w:r>
          </w:p>
        </w:tc>
        <w:tc>
          <w:tcPr>
            <w:tcW w:w="1605" w:type="dxa"/>
          </w:tcPr>
          <w:p w:rsidR="00DF765C" w:rsidRPr="0070138C" w:rsidRDefault="00DF765C" w:rsidP="00BF46A4">
            <w:pPr>
              <w:jc w:val="right"/>
              <w:rPr>
                <w:rFonts w:ascii="Times New Roman" w:eastAsia="SimSun" w:hAnsi="Times New Roman" w:cs="Times New Roman"/>
                <w:b/>
                <w:bCs/>
                <w:sz w:val="24"/>
                <w:szCs w:val="24"/>
              </w:rPr>
            </w:pPr>
            <w:r w:rsidRPr="0070138C">
              <w:rPr>
                <w:rFonts w:ascii="Times New Roman" w:eastAsia="SimSun" w:hAnsi="Times New Roman" w:cs="Times New Roman"/>
                <w:b/>
                <w:bCs/>
                <w:sz w:val="24"/>
                <w:szCs w:val="24"/>
              </w:rPr>
              <w:t>41.170</w:t>
            </w:r>
          </w:p>
        </w:tc>
        <w:tc>
          <w:tcPr>
            <w:tcW w:w="3464" w:type="dxa"/>
          </w:tcPr>
          <w:p w:rsidR="00DF765C" w:rsidRPr="0070138C" w:rsidRDefault="00DF765C" w:rsidP="00BF46A4">
            <w:pPr>
              <w:jc w:val="right"/>
              <w:rPr>
                <w:rFonts w:ascii="Times New Roman" w:eastAsia="SimSun" w:hAnsi="Times New Roman"/>
                <w:sz w:val="24"/>
                <w:szCs w:val="24"/>
              </w:rPr>
            </w:pPr>
          </w:p>
        </w:tc>
      </w:tr>
    </w:tbl>
    <w:p w:rsidR="00DF765C" w:rsidRPr="0070138C" w:rsidRDefault="00DF765C" w:rsidP="00BF46A4">
      <w:pPr>
        <w:shd w:val="clear" w:color="auto" w:fill="FFFFFF"/>
        <w:tabs>
          <w:tab w:val="left" w:pos="470"/>
        </w:tabs>
        <w:ind w:left="19" w:right="10"/>
        <w:jc w:val="both"/>
        <w:rPr>
          <w:rFonts w:ascii="Times New Roman" w:hAnsi="Times New Roman" w:cs="Times New Roman"/>
          <w:sz w:val="24"/>
          <w:szCs w:val="24"/>
        </w:rPr>
      </w:pPr>
    </w:p>
    <w:p w:rsidR="00DF765C" w:rsidRPr="0070138C" w:rsidRDefault="00DF765C" w:rsidP="00BF46A4">
      <w:pPr>
        <w:shd w:val="clear" w:color="auto" w:fill="FFFFFF"/>
        <w:tabs>
          <w:tab w:val="left" w:pos="470"/>
        </w:tabs>
        <w:ind w:left="19" w:right="10"/>
        <w:jc w:val="both"/>
        <w:rPr>
          <w:rFonts w:ascii="Times New Roman" w:hAnsi="Times New Roman" w:cs="Times New Roman"/>
          <w:b/>
          <w:bCs/>
          <w:sz w:val="24"/>
          <w:szCs w:val="24"/>
        </w:rPr>
      </w:pPr>
      <w:r w:rsidRPr="0070138C">
        <w:rPr>
          <w:rFonts w:ascii="Times New Roman" w:hAnsi="Times New Roman" w:cs="Times New Roman"/>
          <w:sz w:val="24"/>
          <w:szCs w:val="24"/>
        </w:rPr>
        <w:t>ц)</w:t>
      </w:r>
      <w:r w:rsidRPr="0070138C">
        <w:rPr>
          <w:rFonts w:ascii="Times New Roman" w:hAnsi="Times New Roman" w:cs="Times New Roman"/>
          <w:spacing w:val="-1"/>
          <w:sz w:val="24"/>
          <w:szCs w:val="24"/>
        </w:rPr>
        <w:t xml:space="preserve"> </w:t>
      </w:r>
      <w:r w:rsidRPr="0070138C">
        <w:rPr>
          <w:rFonts w:ascii="Times New Roman" w:hAnsi="Times New Roman" w:cs="Times New Roman"/>
          <w:sz w:val="24"/>
          <w:szCs w:val="24"/>
        </w:rPr>
        <w:t xml:space="preserve">ревизор треба модификовати мишљење у складу са МРевС 705. </w:t>
      </w:r>
      <w:r w:rsidRPr="0070138C">
        <w:rPr>
          <w:rFonts w:ascii="Times New Roman" w:hAnsi="Times New Roman" w:cs="Times New Roman"/>
          <w:b/>
          <w:bCs/>
          <w:sz w:val="24"/>
          <w:szCs w:val="24"/>
        </w:rPr>
        <w:t>(4 бода)</w:t>
      </w:r>
    </w:p>
    <w:p w:rsidR="00DF765C" w:rsidRPr="0070138C" w:rsidRDefault="00DF765C" w:rsidP="00BF46A4">
      <w:pPr>
        <w:shd w:val="clear" w:color="auto" w:fill="FFFFFF"/>
        <w:tabs>
          <w:tab w:val="left" w:pos="470"/>
        </w:tabs>
        <w:ind w:left="19" w:right="10"/>
        <w:jc w:val="both"/>
        <w:rPr>
          <w:rFonts w:ascii="Times New Roman" w:hAnsi="Times New Roman" w:cs="Times New Roman"/>
          <w:sz w:val="24"/>
          <w:szCs w:val="24"/>
        </w:rPr>
      </w:pPr>
    </w:p>
    <w:p w:rsidR="00DF765C" w:rsidRPr="0070138C" w:rsidRDefault="00DF765C" w:rsidP="00BF46A4">
      <w:pPr>
        <w:shd w:val="clear" w:color="auto" w:fill="FFFFFF"/>
        <w:tabs>
          <w:tab w:val="left" w:pos="470"/>
        </w:tabs>
        <w:ind w:left="19" w:right="10"/>
        <w:jc w:val="both"/>
        <w:rPr>
          <w:rFonts w:ascii="Times New Roman" w:hAnsi="Times New Roman" w:cs="Times New Roman"/>
          <w:b/>
          <w:bCs/>
          <w:sz w:val="24"/>
          <w:szCs w:val="24"/>
        </w:rPr>
      </w:pPr>
      <w:r w:rsidRPr="0070138C">
        <w:rPr>
          <w:rFonts w:ascii="Times New Roman" w:hAnsi="Times New Roman" w:cs="Times New Roman"/>
          <w:sz w:val="24"/>
          <w:szCs w:val="24"/>
        </w:rPr>
        <w:t xml:space="preserve">д) У задатку има основа за модификацију ревизорског мишљења. Разлог: (прва алинеја) </w:t>
      </w:r>
      <w:r w:rsidRPr="0070138C">
        <w:rPr>
          <w:rFonts w:ascii="Times New Roman" w:hAnsi="Times New Roman" w:cs="Times New Roman"/>
          <w:spacing w:val="-1"/>
          <w:sz w:val="24"/>
          <w:szCs w:val="24"/>
        </w:rPr>
        <w:t>финан</w:t>
      </w:r>
      <w:r w:rsidRPr="0070138C">
        <w:rPr>
          <w:rFonts w:ascii="Times New Roman" w:hAnsi="Times New Roman" w:cs="Times New Roman"/>
          <w:spacing w:val="-1"/>
          <w:sz w:val="24"/>
          <w:szCs w:val="24"/>
          <w:lang w:val="sr-Cyrl-CS"/>
        </w:rPr>
        <w:t>с</w:t>
      </w:r>
      <w:r w:rsidRPr="0070138C">
        <w:rPr>
          <w:rFonts w:ascii="Times New Roman" w:hAnsi="Times New Roman" w:cs="Times New Roman"/>
          <w:spacing w:val="-1"/>
          <w:sz w:val="24"/>
          <w:szCs w:val="24"/>
        </w:rPr>
        <w:t xml:space="preserve">ијски </w:t>
      </w:r>
      <w:r w:rsidRPr="0070138C">
        <w:rPr>
          <w:rFonts w:ascii="Times New Roman" w:hAnsi="Times New Roman" w:cs="Times New Roman"/>
          <w:sz w:val="24"/>
          <w:szCs w:val="24"/>
        </w:rPr>
        <w:t xml:space="preserve">извјештаји као цјелина нису без значајног погрешног приказивања; </w:t>
      </w:r>
      <w:r w:rsidRPr="0070138C">
        <w:rPr>
          <w:rFonts w:ascii="Times New Roman" w:hAnsi="Times New Roman" w:cs="Times New Roman"/>
          <w:b/>
          <w:bCs/>
          <w:sz w:val="24"/>
          <w:szCs w:val="24"/>
        </w:rPr>
        <w:t>(4 бода)</w:t>
      </w:r>
    </w:p>
    <w:p w:rsidR="00DF765C" w:rsidRPr="0070138C" w:rsidRDefault="00DF765C" w:rsidP="00BF46A4">
      <w:pPr>
        <w:shd w:val="clear" w:color="auto" w:fill="FFFFFF"/>
        <w:tabs>
          <w:tab w:val="left" w:pos="470"/>
        </w:tabs>
        <w:ind w:left="19" w:right="10"/>
        <w:jc w:val="both"/>
        <w:rPr>
          <w:rFonts w:ascii="Times New Roman" w:hAnsi="Times New Roman" w:cs="Times New Roman"/>
          <w:sz w:val="24"/>
          <w:szCs w:val="24"/>
        </w:rPr>
      </w:pPr>
    </w:p>
    <w:p w:rsidR="00DF765C" w:rsidRPr="0070138C" w:rsidRDefault="00DF765C" w:rsidP="00BF46A4">
      <w:pPr>
        <w:shd w:val="clear" w:color="auto" w:fill="FFFFFF"/>
        <w:tabs>
          <w:tab w:val="left" w:pos="470"/>
        </w:tabs>
        <w:ind w:left="19" w:right="10"/>
        <w:jc w:val="both"/>
        <w:rPr>
          <w:rFonts w:ascii="Times New Roman" w:hAnsi="Times New Roman" w:cs="Times New Roman"/>
          <w:b/>
          <w:bCs/>
          <w:sz w:val="24"/>
          <w:szCs w:val="24"/>
        </w:rPr>
      </w:pPr>
      <w:r w:rsidRPr="0070138C">
        <w:rPr>
          <w:rFonts w:ascii="Times New Roman" w:hAnsi="Times New Roman" w:cs="Times New Roman"/>
          <w:sz w:val="24"/>
          <w:szCs w:val="24"/>
        </w:rPr>
        <w:t>е) Постоји прецјењивање елемената финансијских извјештаја . Подцијењена су стална средства за укупан износ од 17.000 КМ,</w:t>
      </w:r>
      <w:r w:rsidRPr="0070138C">
        <w:rPr>
          <w:rFonts w:ascii="Times New Roman" w:hAnsi="Times New Roman" w:cs="Times New Roman"/>
          <w:b/>
          <w:bCs/>
          <w:sz w:val="24"/>
          <w:szCs w:val="24"/>
        </w:rPr>
        <w:t xml:space="preserve"> </w:t>
      </w:r>
      <w:r w:rsidRPr="0070138C">
        <w:rPr>
          <w:rFonts w:ascii="Times New Roman" w:hAnsi="Times New Roman" w:cs="Times New Roman"/>
          <w:sz w:val="24"/>
          <w:szCs w:val="24"/>
        </w:rPr>
        <w:t>а за исти износ су прецијењена потраживања за улазни ПДВ</w:t>
      </w:r>
      <w:r w:rsidRPr="0070138C">
        <w:rPr>
          <w:rFonts w:ascii="Times New Roman" w:hAnsi="Times New Roman" w:cs="Times New Roman"/>
          <w:b/>
          <w:bCs/>
          <w:sz w:val="24"/>
          <w:szCs w:val="24"/>
        </w:rPr>
        <w:t xml:space="preserve"> (4 бода)</w:t>
      </w:r>
    </w:p>
    <w:p w:rsidR="00DF765C" w:rsidRPr="0070138C" w:rsidRDefault="00DF765C" w:rsidP="00BF46A4">
      <w:pPr>
        <w:shd w:val="clear" w:color="auto" w:fill="FFFFFF"/>
        <w:tabs>
          <w:tab w:val="left" w:pos="470"/>
        </w:tabs>
        <w:ind w:left="19" w:right="10"/>
        <w:jc w:val="both"/>
        <w:rPr>
          <w:rFonts w:ascii="Times New Roman" w:hAnsi="Times New Roman" w:cs="Times New Roman"/>
          <w:sz w:val="24"/>
          <w:szCs w:val="24"/>
        </w:rPr>
      </w:pPr>
    </w:p>
    <w:p w:rsidR="00DF765C" w:rsidRPr="0070138C" w:rsidRDefault="00DF765C" w:rsidP="00BF46A4">
      <w:pPr>
        <w:shd w:val="clear" w:color="auto" w:fill="FFFFFF"/>
        <w:tabs>
          <w:tab w:val="left" w:pos="470"/>
        </w:tabs>
        <w:ind w:left="19" w:right="10"/>
        <w:jc w:val="both"/>
        <w:rPr>
          <w:rFonts w:ascii="Times New Roman" w:hAnsi="Times New Roman" w:cs="Times New Roman"/>
          <w:b/>
          <w:bCs/>
          <w:sz w:val="24"/>
          <w:szCs w:val="24"/>
        </w:rPr>
      </w:pPr>
      <w:r w:rsidRPr="0070138C">
        <w:rPr>
          <w:rFonts w:ascii="Times New Roman" w:hAnsi="Times New Roman" w:cs="Times New Roman"/>
          <w:sz w:val="24"/>
          <w:szCs w:val="24"/>
        </w:rPr>
        <w:t xml:space="preserve">ф) Мишљење с резервом </w:t>
      </w:r>
      <w:r w:rsidRPr="0070138C">
        <w:rPr>
          <w:rFonts w:ascii="Times New Roman" w:hAnsi="Times New Roman" w:cs="Times New Roman"/>
          <w:b/>
          <w:bCs/>
          <w:sz w:val="24"/>
          <w:szCs w:val="24"/>
        </w:rPr>
        <w:t>(10 бодова)</w:t>
      </w:r>
    </w:p>
    <w:p w:rsidR="00DF765C" w:rsidRPr="0070138C" w:rsidRDefault="00DF765C" w:rsidP="00BF46A4">
      <w:pPr>
        <w:rPr>
          <w:rFonts w:ascii="Times New Roman" w:hAnsi="Times New Roman" w:cs="Times New Roman"/>
          <w:b/>
          <w:bCs/>
          <w:sz w:val="24"/>
          <w:szCs w:val="24"/>
        </w:rPr>
      </w:pPr>
      <w:r w:rsidRPr="0070138C">
        <w:rPr>
          <w:rFonts w:ascii="Times New Roman" w:hAnsi="Times New Roman" w:cs="Times New Roman"/>
          <w:b/>
          <w:bCs/>
          <w:sz w:val="24"/>
          <w:szCs w:val="24"/>
        </w:rPr>
        <w:t>Основа за мишљење са резервом</w:t>
      </w:r>
    </w:p>
    <w:p w:rsidR="00DF765C" w:rsidRPr="0070138C" w:rsidRDefault="00DF765C" w:rsidP="00BF46A4">
      <w:pPr>
        <w:rPr>
          <w:rFonts w:ascii="Times New Roman" w:hAnsi="Times New Roman" w:cs="Times New Roman"/>
          <w:sz w:val="24"/>
          <w:szCs w:val="24"/>
        </w:rPr>
      </w:pPr>
      <w:r w:rsidRPr="0070138C">
        <w:rPr>
          <w:rFonts w:ascii="Times New Roman" w:hAnsi="Times New Roman" w:cs="Times New Roman"/>
          <w:sz w:val="24"/>
          <w:szCs w:val="24"/>
        </w:rPr>
        <w:t>Друштво је на дан 31.12. исказала потраживања за улазни ПДВ у износу од 17.000 КМ. Према МРС 16, повратни порези и износи наплаћени у име других не могу се укључити у трошак набавке некретнине. Међутим, пошто према Закону о ПДВ није могуће извршити поврат ПДВ плаћеног за путничка возила која се користе за потребе менаџмента, друштво није могло исказати потраживања за ПДВ. Због ове неправилности транспортна средства друштва су потцјењена за 17.000 КМ, а за исти износ су прецјењена потраживања за улазни ПДВ.</w:t>
      </w:r>
    </w:p>
    <w:p w:rsidR="00DF765C" w:rsidRPr="0070138C" w:rsidRDefault="00DF765C" w:rsidP="00BF46A4">
      <w:pPr>
        <w:rPr>
          <w:rFonts w:ascii="Times New Roman" w:hAnsi="Times New Roman" w:cs="Times New Roman"/>
          <w:b/>
          <w:bCs/>
          <w:sz w:val="24"/>
          <w:szCs w:val="24"/>
        </w:rPr>
      </w:pPr>
      <w:r w:rsidRPr="0070138C">
        <w:rPr>
          <w:rFonts w:ascii="Times New Roman" w:hAnsi="Times New Roman" w:cs="Times New Roman"/>
          <w:b/>
          <w:bCs/>
          <w:sz w:val="24"/>
          <w:szCs w:val="24"/>
        </w:rPr>
        <w:t>Мишљење (с резервом)</w:t>
      </w:r>
    </w:p>
    <w:p w:rsidR="00DF765C" w:rsidRPr="0070138C" w:rsidRDefault="00DF765C" w:rsidP="00BF46A4">
      <w:pPr>
        <w:spacing w:after="120"/>
        <w:jc w:val="both"/>
        <w:rPr>
          <w:rFonts w:ascii="Times New Roman" w:hAnsi="Times New Roman" w:cs="Times New Roman"/>
          <w:b/>
          <w:bCs/>
          <w:sz w:val="24"/>
          <w:szCs w:val="24"/>
          <w:lang w:val="en-US"/>
        </w:rPr>
      </w:pPr>
      <w:r w:rsidRPr="0070138C">
        <w:rPr>
          <w:rFonts w:ascii="Times New Roman" w:hAnsi="Times New Roman" w:cs="Times New Roman"/>
          <w:sz w:val="24"/>
          <w:szCs w:val="24"/>
          <w:u w:val="single"/>
        </w:rPr>
        <w:t>Осим за учинке</w:t>
      </w:r>
      <w:r w:rsidRPr="0070138C">
        <w:rPr>
          <w:rFonts w:ascii="Times New Roman" w:hAnsi="Times New Roman" w:cs="Times New Roman"/>
          <w:sz w:val="24"/>
          <w:szCs w:val="24"/>
        </w:rPr>
        <w:t xml:space="preserve"> наведене у претходном поглављу, по нашем мишљењу </w:t>
      </w:r>
      <w:r w:rsidRPr="0070138C">
        <w:rPr>
          <w:rFonts w:ascii="Times New Roman" w:hAnsi="Times New Roman" w:cs="Times New Roman"/>
          <w:sz w:val="24"/>
          <w:szCs w:val="24"/>
          <w:u w:val="single"/>
        </w:rPr>
        <w:t>финансијски извјештаји представљају  фер приказ</w:t>
      </w:r>
      <w:r w:rsidRPr="0070138C">
        <w:rPr>
          <w:rFonts w:ascii="Times New Roman" w:hAnsi="Times New Roman" w:cs="Times New Roman"/>
          <w:sz w:val="24"/>
          <w:szCs w:val="24"/>
        </w:rPr>
        <w:t xml:space="preserve">  финанцијског стања привредног друштва МНН на дан 31. 12. 2010., те његова пословног резултата и новчаних токова тада завршене године, у складу са Међународним стандардима финан</w:t>
      </w:r>
      <w:r w:rsidRPr="0070138C">
        <w:rPr>
          <w:rFonts w:ascii="Times New Roman" w:hAnsi="Times New Roman" w:cs="Times New Roman"/>
          <w:sz w:val="24"/>
          <w:szCs w:val="24"/>
          <w:lang w:val="sr-Cyrl-CS"/>
        </w:rPr>
        <w:t>с</w:t>
      </w:r>
      <w:r w:rsidRPr="0070138C">
        <w:rPr>
          <w:rFonts w:ascii="Times New Roman" w:hAnsi="Times New Roman" w:cs="Times New Roman"/>
          <w:sz w:val="24"/>
          <w:szCs w:val="24"/>
        </w:rPr>
        <w:t>ијског извјештавања.</w:t>
      </w:r>
      <w:r w:rsidRPr="0070138C">
        <w:rPr>
          <w:rFonts w:ascii="Times New Roman" w:hAnsi="Times New Roman" w:cs="Times New Roman"/>
          <w:sz w:val="24"/>
          <w:szCs w:val="24"/>
        </w:rPr>
        <w:br/>
      </w:r>
    </w:p>
    <w:sectPr w:rsidR="00DF765C" w:rsidRPr="0070138C" w:rsidSect="0079062A">
      <w:pgSz w:w="11906" w:h="16838"/>
      <w:pgMar w:top="1258" w:right="1417" w:bottom="1417" w:left="1417"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Ö"/>
    <w:panose1 w:val="02010600030101010101"/>
    <w:charset w:val="86"/>
    <w:family w:val="auto"/>
    <w:pitch w:val="variable"/>
    <w:sig w:usb0="00000003" w:usb1="080E0000" w:usb2="00000010"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363"/>
    <w:multiLevelType w:val="hybridMultilevel"/>
    <w:tmpl w:val="E0EEC26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D97017E"/>
    <w:multiLevelType w:val="hybridMultilevel"/>
    <w:tmpl w:val="F4EED9E4"/>
    <w:lvl w:ilvl="0" w:tplc="FF48019A">
      <w:start w:val="1"/>
      <w:numFmt w:val="lowerLetter"/>
      <w:lvlText w:val="%1)"/>
      <w:lvlJc w:val="left"/>
      <w:pPr>
        <w:ind w:left="720" w:hanging="360"/>
      </w:pPr>
      <w:rPr>
        <w:rFonts w:hint="default"/>
        <w:b w:val="0"/>
        <w:bCs w:val="0"/>
        <w:i w:val="0"/>
        <w:iCs w:val="0"/>
        <w:strike w:val="0"/>
        <w:dstrike w:val="0"/>
        <w:shadow w:val="0"/>
        <w:emboss w:val="0"/>
        <w:imprint w:val="0"/>
        <w:sz w:val="24"/>
        <w:szCs w:val="24"/>
        <w:vertAlign w:val="baseline"/>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nsid w:val="1047225D"/>
    <w:multiLevelType w:val="hybridMultilevel"/>
    <w:tmpl w:val="F1643ACE"/>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13DD3CBA"/>
    <w:multiLevelType w:val="hybridMultilevel"/>
    <w:tmpl w:val="860AA526"/>
    <w:lvl w:ilvl="0" w:tplc="00E490C6">
      <w:start w:val="1"/>
      <w:numFmt w:val="lowerLetter"/>
      <w:lvlText w:val="%1)"/>
      <w:lvlJc w:val="left"/>
      <w:pPr>
        <w:ind w:left="1080" w:hanging="360"/>
      </w:p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4">
    <w:nsid w:val="1A741D21"/>
    <w:multiLevelType w:val="hybridMultilevel"/>
    <w:tmpl w:val="F7DA0D46"/>
    <w:lvl w:ilvl="0" w:tplc="1182FA76">
      <w:start w:val="1"/>
      <w:numFmt w:val="lowerLetter"/>
      <w:lvlText w:val="%1)"/>
      <w:lvlJc w:val="left"/>
      <w:pPr>
        <w:tabs>
          <w:tab w:val="num" w:pos="397"/>
        </w:tabs>
        <w:ind w:left="397" w:hanging="397"/>
      </w:pPr>
      <w:rPr>
        <w:rFonts w:hint="default"/>
      </w:rPr>
    </w:lvl>
    <w:lvl w:ilvl="1" w:tplc="75908FA2">
      <w:start w:val="1"/>
      <w:numFmt w:val="lowerLetter"/>
      <w:lvlText w:val="%2)"/>
      <w:lvlJc w:val="left"/>
      <w:pPr>
        <w:tabs>
          <w:tab w:val="num" w:pos="1440"/>
        </w:tabs>
        <w:ind w:left="1080"/>
      </w:pPr>
      <w:rPr>
        <w:rFonts w:hint="default"/>
        <w:b w:val="0"/>
        <w:bCs w:val="0"/>
        <w:i w:val="0"/>
        <w:iCs w:val="0"/>
        <w:strike w:val="0"/>
        <w:dstrike w:val="0"/>
        <w:shadow w:val="0"/>
        <w:emboss w:val="0"/>
        <w:imprint w:val="0"/>
        <w:sz w:val="24"/>
        <w:szCs w:val="24"/>
        <w:vertAlign w:val="baseline"/>
      </w:rPr>
    </w:lvl>
    <w:lvl w:ilvl="2" w:tplc="F78C4B1A">
      <w:start w:val="1"/>
      <w:numFmt w:val="lowerLetter"/>
      <w:lvlText w:val="%3)"/>
      <w:lvlJc w:val="left"/>
      <w:pPr>
        <w:tabs>
          <w:tab w:val="num" w:pos="2340"/>
        </w:tabs>
        <w:ind w:left="2340" w:hanging="360"/>
      </w:pPr>
      <w:rPr>
        <w:rFonts w:hint="default"/>
      </w:rPr>
    </w:lvl>
    <w:lvl w:ilvl="3" w:tplc="B5064ABC">
      <w:start w:val="39"/>
      <w:numFmt w:val="decimal"/>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CCB4070"/>
    <w:multiLevelType w:val="hybridMultilevel"/>
    <w:tmpl w:val="00587998"/>
    <w:lvl w:ilvl="0" w:tplc="2D52F88E">
      <w:start w:val="1"/>
      <w:numFmt w:val="lowerLetter"/>
      <w:lvlText w:val="%1)"/>
      <w:lvlJc w:val="left"/>
      <w:pPr>
        <w:ind w:left="1080" w:hanging="360"/>
      </w:p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6">
    <w:nsid w:val="1DD11B2D"/>
    <w:multiLevelType w:val="hybridMultilevel"/>
    <w:tmpl w:val="D6C6243A"/>
    <w:lvl w:ilvl="0" w:tplc="7B7CB358">
      <w:start w:val="1"/>
      <w:numFmt w:val="lowerLetter"/>
      <w:lvlText w:val="%1)"/>
      <w:lvlJc w:val="left"/>
      <w:pPr>
        <w:ind w:left="1080" w:hanging="360"/>
      </w:p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7">
    <w:nsid w:val="245633CD"/>
    <w:multiLevelType w:val="hybridMultilevel"/>
    <w:tmpl w:val="DBFA8A7E"/>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nsid w:val="25143580"/>
    <w:multiLevelType w:val="hybridMultilevel"/>
    <w:tmpl w:val="650856B6"/>
    <w:lvl w:ilvl="0" w:tplc="6B40D3F4">
      <w:start w:val="1"/>
      <w:numFmt w:val="bullet"/>
      <w:pStyle w:val="Bulets"/>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nsid w:val="2CAD1A9A"/>
    <w:multiLevelType w:val="hybridMultilevel"/>
    <w:tmpl w:val="9E72284A"/>
    <w:lvl w:ilvl="0" w:tplc="EF2CF1A0">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3C9430FB"/>
    <w:multiLevelType w:val="hybridMultilevel"/>
    <w:tmpl w:val="9552D1D0"/>
    <w:lvl w:ilvl="0" w:tplc="04090017">
      <w:start w:val="1"/>
      <w:numFmt w:val="lowerLetter"/>
      <w:lvlText w:val="%1)"/>
      <w:lvlJc w:val="left"/>
      <w:pPr>
        <w:ind w:left="1146" w:hanging="360"/>
      </w:pPr>
      <w:rPr>
        <w:rFonts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cs="Wingdings" w:hint="default"/>
      </w:rPr>
    </w:lvl>
    <w:lvl w:ilvl="3" w:tplc="04090001">
      <w:start w:val="1"/>
      <w:numFmt w:val="bullet"/>
      <w:lvlText w:val=""/>
      <w:lvlJc w:val="left"/>
      <w:pPr>
        <w:ind w:left="3306" w:hanging="360"/>
      </w:pPr>
      <w:rPr>
        <w:rFonts w:ascii="Symbol" w:hAnsi="Symbol" w:cs="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cs="Wingdings" w:hint="default"/>
      </w:rPr>
    </w:lvl>
    <w:lvl w:ilvl="6" w:tplc="04090001">
      <w:start w:val="1"/>
      <w:numFmt w:val="bullet"/>
      <w:lvlText w:val=""/>
      <w:lvlJc w:val="left"/>
      <w:pPr>
        <w:ind w:left="5466" w:hanging="360"/>
      </w:pPr>
      <w:rPr>
        <w:rFonts w:ascii="Symbol" w:hAnsi="Symbol" w:cs="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cs="Wingdings" w:hint="default"/>
      </w:rPr>
    </w:lvl>
  </w:abstractNum>
  <w:abstractNum w:abstractNumId="11">
    <w:nsid w:val="3D2044C4"/>
    <w:multiLevelType w:val="hybridMultilevel"/>
    <w:tmpl w:val="9200783A"/>
    <w:lvl w:ilvl="0" w:tplc="181A000F">
      <w:start w:val="1"/>
      <w:numFmt w:val="decimal"/>
      <w:lvlText w:val="%1."/>
      <w:lvlJc w:val="left"/>
      <w:pPr>
        <w:ind w:left="720" w:hanging="360"/>
      </w:p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12">
    <w:nsid w:val="40F37287"/>
    <w:multiLevelType w:val="hybridMultilevel"/>
    <w:tmpl w:val="E0BAD352"/>
    <w:lvl w:ilvl="0" w:tplc="802EDBEA">
      <w:start w:val="1"/>
      <w:numFmt w:val="lowerLetter"/>
      <w:lvlText w:val="%1)"/>
      <w:lvlJc w:val="left"/>
      <w:pPr>
        <w:tabs>
          <w:tab w:val="num" w:pos="794"/>
        </w:tabs>
        <w:ind w:left="794" w:hanging="434"/>
      </w:pPr>
      <w:rPr>
        <w:rFonts w:hint="default"/>
        <w:b w:val="0"/>
        <w:bCs w:val="0"/>
        <w:i w:val="0"/>
        <w:iCs w:val="0"/>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73A3ADC"/>
    <w:multiLevelType w:val="hybridMultilevel"/>
    <w:tmpl w:val="AA4EDD4A"/>
    <w:lvl w:ilvl="0" w:tplc="3446C3D0">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nsid w:val="48856671"/>
    <w:multiLevelType w:val="hybridMultilevel"/>
    <w:tmpl w:val="ADFE7A42"/>
    <w:lvl w:ilvl="0" w:tplc="FF48019A">
      <w:start w:val="1"/>
      <w:numFmt w:val="lowerLetter"/>
      <w:lvlText w:val="%1)"/>
      <w:lvlJc w:val="left"/>
      <w:pPr>
        <w:ind w:left="720" w:hanging="360"/>
      </w:pPr>
      <w:rPr>
        <w:rFonts w:hint="default"/>
        <w:b w:val="0"/>
        <w:bCs w:val="0"/>
        <w:i w:val="0"/>
        <w:iCs w:val="0"/>
        <w:strike w:val="0"/>
        <w:dstrike w:val="0"/>
        <w:shadow w:val="0"/>
        <w:emboss w:val="0"/>
        <w:imprint w:val="0"/>
        <w:sz w:val="24"/>
        <w:szCs w:val="24"/>
        <w:vertAlign w:val="baseline"/>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nsid w:val="55543819"/>
    <w:multiLevelType w:val="hybridMultilevel"/>
    <w:tmpl w:val="73F60F4A"/>
    <w:lvl w:ilvl="0" w:tplc="118EE6A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05337F"/>
    <w:multiLevelType w:val="hybridMultilevel"/>
    <w:tmpl w:val="8E6669C0"/>
    <w:lvl w:ilvl="0" w:tplc="8A32FFBE">
      <w:start w:val="1"/>
      <w:numFmt w:val="lowerLetter"/>
      <w:lvlText w:val="%1)"/>
      <w:lvlJc w:val="left"/>
      <w:pPr>
        <w:tabs>
          <w:tab w:val="num" w:pos="1514"/>
        </w:tabs>
        <w:ind w:left="1514" w:hanging="434"/>
      </w:pPr>
      <w:rPr>
        <w:rFonts w:hint="default"/>
        <w:b w:val="0"/>
        <w:bCs w:val="0"/>
        <w:i w:val="0"/>
        <w:iCs w:val="0"/>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F225928"/>
    <w:multiLevelType w:val="hybridMultilevel"/>
    <w:tmpl w:val="DD6C37C0"/>
    <w:lvl w:ilvl="0" w:tplc="221AC4D6">
      <w:start w:val="1"/>
      <w:numFmt w:val="lowerLetter"/>
      <w:lvlText w:val="%1)"/>
      <w:lvlJc w:val="left"/>
      <w:pPr>
        <w:ind w:left="1080" w:hanging="360"/>
      </w:p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18">
    <w:nsid w:val="5F811471"/>
    <w:multiLevelType w:val="hybridMultilevel"/>
    <w:tmpl w:val="E424E44C"/>
    <w:lvl w:ilvl="0" w:tplc="FF48019A">
      <w:start w:val="1"/>
      <w:numFmt w:val="lowerLetter"/>
      <w:lvlText w:val="%1)"/>
      <w:lvlJc w:val="left"/>
      <w:pPr>
        <w:ind w:left="720" w:hanging="360"/>
      </w:pPr>
      <w:rPr>
        <w:rFonts w:hint="default"/>
        <w:b w:val="0"/>
        <w:bCs w:val="0"/>
        <w:i w:val="0"/>
        <w:iCs w:val="0"/>
        <w:strike w:val="0"/>
        <w:dstrike w:val="0"/>
        <w:shadow w:val="0"/>
        <w:emboss w:val="0"/>
        <w:imprint w:val="0"/>
        <w:sz w:val="24"/>
        <w:szCs w:val="24"/>
        <w:vertAlign w:val="baseline"/>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nsid w:val="602C44F6"/>
    <w:multiLevelType w:val="hybridMultilevel"/>
    <w:tmpl w:val="B3D0DECC"/>
    <w:lvl w:ilvl="0" w:tplc="40CC2674">
      <w:start w:val="1"/>
      <w:numFmt w:val="lowerLetter"/>
      <w:lvlText w:val="%1)"/>
      <w:lvlJc w:val="left"/>
      <w:pPr>
        <w:ind w:left="1080" w:hanging="360"/>
      </w:p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20">
    <w:nsid w:val="6A297453"/>
    <w:multiLevelType w:val="hybridMultilevel"/>
    <w:tmpl w:val="D036221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nsid w:val="6F3A5EB5"/>
    <w:multiLevelType w:val="hybridMultilevel"/>
    <w:tmpl w:val="3686FA86"/>
    <w:lvl w:ilvl="0" w:tplc="318883B4">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nsid w:val="73596963"/>
    <w:multiLevelType w:val="hybridMultilevel"/>
    <w:tmpl w:val="9ADA470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nsid w:val="77930FB4"/>
    <w:multiLevelType w:val="hybridMultilevel"/>
    <w:tmpl w:val="F33CC8B2"/>
    <w:lvl w:ilvl="0" w:tplc="96EC86E8">
      <w:start w:val="1"/>
      <w:numFmt w:val="lowerLetter"/>
      <w:lvlText w:val="%1)"/>
      <w:lvlJc w:val="left"/>
      <w:pPr>
        <w:ind w:left="1080" w:hanging="360"/>
      </w:p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24">
    <w:nsid w:val="7C895EE8"/>
    <w:multiLevelType w:val="hybridMultilevel"/>
    <w:tmpl w:val="A3301BB4"/>
    <w:lvl w:ilvl="0" w:tplc="ECA65AD2">
      <w:start w:val="1"/>
      <w:numFmt w:val="decimal"/>
      <w:lvlText w:val="%1."/>
      <w:lvlJc w:val="left"/>
      <w:pPr>
        <w:tabs>
          <w:tab w:val="num" w:pos="720"/>
        </w:tabs>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E2A668A"/>
    <w:multiLevelType w:val="hybridMultilevel"/>
    <w:tmpl w:val="2620F252"/>
    <w:lvl w:ilvl="0" w:tplc="27DEF8D2">
      <w:start w:val="1"/>
      <w:numFmt w:val="lowerLetter"/>
      <w:lvlText w:val="%1)"/>
      <w:lvlJc w:val="left"/>
      <w:pPr>
        <w:ind w:left="1080" w:hanging="360"/>
      </w:p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4"/>
  </w:num>
  <w:num w:numId="13">
    <w:abstractNumId w:val="4"/>
  </w:num>
  <w:num w:numId="14">
    <w:abstractNumId w:val="20"/>
  </w:num>
  <w:num w:numId="15">
    <w:abstractNumId w:val="22"/>
  </w:num>
  <w:num w:numId="16">
    <w:abstractNumId w:val="2"/>
  </w:num>
  <w:num w:numId="17">
    <w:abstractNumId w:val="7"/>
  </w:num>
  <w:num w:numId="18">
    <w:abstractNumId w:val="14"/>
  </w:num>
  <w:num w:numId="19">
    <w:abstractNumId w:val="1"/>
  </w:num>
  <w:num w:numId="20">
    <w:abstractNumId w:val="18"/>
  </w:num>
  <w:num w:numId="21">
    <w:abstractNumId w:val="13"/>
  </w:num>
  <w:num w:numId="22">
    <w:abstractNumId w:val="21"/>
  </w:num>
  <w:num w:numId="23">
    <w:abstractNumId w:val="9"/>
  </w:num>
  <w:num w:numId="24">
    <w:abstractNumId w:val="16"/>
  </w:num>
  <w:num w:numId="25">
    <w:abstractNumId w:val="12"/>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1178"/>
    <w:rsid w:val="001064F5"/>
    <w:rsid w:val="001C6047"/>
    <w:rsid w:val="003569B0"/>
    <w:rsid w:val="003E1FC4"/>
    <w:rsid w:val="004966D1"/>
    <w:rsid w:val="004B510A"/>
    <w:rsid w:val="004B77B0"/>
    <w:rsid w:val="0052498A"/>
    <w:rsid w:val="0070138C"/>
    <w:rsid w:val="0079062A"/>
    <w:rsid w:val="008179B5"/>
    <w:rsid w:val="008216D7"/>
    <w:rsid w:val="009063E8"/>
    <w:rsid w:val="00912637"/>
    <w:rsid w:val="00917461"/>
    <w:rsid w:val="00925F98"/>
    <w:rsid w:val="00A10124"/>
    <w:rsid w:val="00A35739"/>
    <w:rsid w:val="00A61178"/>
    <w:rsid w:val="00AE597C"/>
    <w:rsid w:val="00BF46A4"/>
    <w:rsid w:val="00C2412A"/>
    <w:rsid w:val="00C327D9"/>
    <w:rsid w:val="00C65E08"/>
    <w:rsid w:val="00D31E90"/>
    <w:rsid w:val="00D57458"/>
    <w:rsid w:val="00DF3ED4"/>
    <w:rsid w:val="00DF765C"/>
    <w:rsid w:val="00EC1D85"/>
    <w:rsid w:val="00F646E7"/>
    <w:rsid w:val="00F81C47"/>
    <w:rsid w:val="00FC0192"/>
  </w:rsids>
  <m:mathPr>
    <m:mathFont m:val="Cambria Math"/>
    <m:brkBin m:val="before"/>
    <m:brkBinSub m:val="--"/>
    <m:smallFrac m:val="off"/>
    <m:dispDef/>
    <m:lMargin m:val="0"/>
    <m:rMargin m:val="0"/>
    <m:defJc m:val="centerGroup"/>
    <m:wrapIndent m:val="1440"/>
    <m:intLim m:val="subSup"/>
    <m:naryLim m:val="undOvr"/>
  </m:mathPr>
  <w:uiCompat97To2003/>
  <w:themeFontLang w:val="sr-Cyrl-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Cyrl-CS" w:eastAsia="sr-Cyrl-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6E7"/>
    <w:pPr>
      <w:spacing w:after="200" w:line="276" w:lineRule="auto"/>
    </w:pPr>
    <w:rPr>
      <w:rFonts w:cs="Calibri"/>
      <w:lang w:val="bs-Latn-BA" w:eastAsia="en-US"/>
    </w:rPr>
  </w:style>
  <w:style w:type="paragraph" w:styleId="Heading1">
    <w:name w:val="heading 1"/>
    <w:basedOn w:val="Normal"/>
    <w:next w:val="Normal"/>
    <w:link w:val="Heading1Char"/>
    <w:uiPriority w:val="99"/>
    <w:qFormat/>
    <w:locked/>
    <w:rsid w:val="00912637"/>
    <w:pPr>
      <w:keepNext/>
      <w:spacing w:after="0" w:line="240" w:lineRule="auto"/>
      <w:jc w:val="both"/>
      <w:outlineLvl w:val="0"/>
    </w:pPr>
    <w:rPr>
      <w:rFonts w:cs="Times New Roman"/>
      <w:b/>
      <w:bCs/>
      <w:sz w:val="24"/>
      <w:szCs w:val="24"/>
      <w:lang w:val="hr-HR"/>
    </w:rPr>
  </w:style>
  <w:style w:type="paragraph" w:styleId="Heading2">
    <w:name w:val="heading 2"/>
    <w:basedOn w:val="Normal"/>
    <w:next w:val="Normal"/>
    <w:link w:val="Heading2Char"/>
    <w:uiPriority w:val="99"/>
    <w:qFormat/>
    <w:locked/>
    <w:rsid w:val="00BF46A4"/>
    <w:pPr>
      <w:keepNext/>
      <w:pBdr>
        <w:top w:val="single" w:sz="4" w:space="1" w:color="auto"/>
        <w:left w:val="single" w:sz="4" w:space="4" w:color="auto"/>
        <w:bottom w:val="single" w:sz="4" w:space="1" w:color="auto"/>
        <w:right w:val="single" w:sz="4" w:space="4" w:color="auto"/>
      </w:pBdr>
      <w:spacing w:after="0" w:line="240" w:lineRule="auto"/>
      <w:jc w:val="center"/>
      <w:outlineLvl w:val="1"/>
    </w:pPr>
    <w:rPr>
      <w:rFonts w:ascii="Times New Roman" w:eastAsia="Times New Roman" w:hAnsi="Times New Roman" w:cs="Times New Roman"/>
      <w:b/>
      <w:bCs/>
      <w:lang w:val="sr-Cyrl-CS"/>
    </w:rPr>
  </w:style>
  <w:style w:type="paragraph" w:styleId="Heading3">
    <w:name w:val="heading 3"/>
    <w:basedOn w:val="Normal"/>
    <w:next w:val="Normal"/>
    <w:link w:val="Heading3Char"/>
    <w:uiPriority w:val="99"/>
    <w:qFormat/>
    <w:locked/>
    <w:rsid w:val="00BF46A4"/>
    <w:pPr>
      <w:keepNext/>
      <w:keepLines/>
      <w:spacing w:before="200" w:after="0" w:line="240" w:lineRule="auto"/>
      <w:outlineLvl w:val="2"/>
    </w:pPr>
    <w:rPr>
      <w:rFonts w:ascii="Cambria" w:eastAsia="Times New Roman" w:hAnsi="Cambria" w:cs="Cambria"/>
      <w:b/>
      <w:bCs/>
      <w:color w:val="4F81BD"/>
      <w:sz w:val="20"/>
      <w:szCs w:val="20"/>
      <w:lang w:val="en-US"/>
    </w:rPr>
  </w:style>
  <w:style w:type="paragraph" w:styleId="Heading4">
    <w:name w:val="heading 4"/>
    <w:basedOn w:val="Normal"/>
    <w:next w:val="Normal"/>
    <w:link w:val="Heading4Char"/>
    <w:uiPriority w:val="99"/>
    <w:qFormat/>
    <w:locked/>
    <w:rsid w:val="00912637"/>
    <w:pPr>
      <w:keepNext/>
      <w:spacing w:before="240" w:after="60" w:line="240" w:lineRule="auto"/>
      <w:outlineLvl w:val="3"/>
    </w:pPr>
    <w:rPr>
      <w:rFonts w:cs="Times New Roman"/>
      <w:b/>
      <w:bCs/>
      <w:sz w:val="28"/>
      <w:szCs w:val="28"/>
      <w:lang w:val="en-GB"/>
    </w:rPr>
  </w:style>
  <w:style w:type="paragraph" w:styleId="Heading8">
    <w:name w:val="heading 8"/>
    <w:basedOn w:val="Normal"/>
    <w:next w:val="Normal"/>
    <w:link w:val="Heading8Char"/>
    <w:uiPriority w:val="99"/>
    <w:qFormat/>
    <w:locked/>
    <w:rsid w:val="00912637"/>
    <w:pPr>
      <w:spacing w:before="240" w:after="60" w:line="240" w:lineRule="auto"/>
      <w:outlineLvl w:val="7"/>
    </w:pPr>
    <w:rPr>
      <w:rFonts w:cs="Times New Roman"/>
      <w:i/>
      <w:iCs/>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lang w:val="bs-Latn-BA" w:eastAsia="en-US"/>
    </w:rPr>
  </w:style>
  <w:style w:type="character" w:customStyle="1" w:styleId="Heading2Char">
    <w:name w:val="Heading 2 Char"/>
    <w:basedOn w:val="DefaultParagraphFont"/>
    <w:link w:val="Heading2"/>
    <w:uiPriority w:val="99"/>
    <w:semiHidden/>
    <w:locked/>
    <w:rsid w:val="00BF46A4"/>
    <w:rPr>
      <w:rFonts w:ascii="Times New Roman" w:hAnsi="Times New Roman" w:cs="Times New Roman"/>
      <w:b/>
      <w:bCs/>
      <w:sz w:val="28"/>
      <w:szCs w:val="28"/>
      <w:lang w:eastAsia="en-US"/>
    </w:rPr>
  </w:style>
  <w:style w:type="character" w:customStyle="1" w:styleId="Heading3Char">
    <w:name w:val="Heading 3 Char"/>
    <w:basedOn w:val="DefaultParagraphFont"/>
    <w:link w:val="Heading3"/>
    <w:uiPriority w:val="99"/>
    <w:semiHidden/>
    <w:locked/>
    <w:rsid w:val="00BF46A4"/>
    <w:rPr>
      <w:rFonts w:ascii="Cambria" w:hAnsi="Cambria" w:cs="Cambria"/>
      <w:b/>
      <w:bCs/>
      <w:color w:val="4F81BD"/>
      <w:sz w:val="20"/>
      <w:szCs w:val="20"/>
      <w:lang w:val="en-US" w:eastAsia="en-US"/>
    </w:rPr>
  </w:style>
  <w:style w:type="character" w:customStyle="1" w:styleId="Heading4Char">
    <w:name w:val="Heading 4 Char"/>
    <w:basedOn w:val="DefaultParagraphFont"/>
    <w:link w:val="Heading4"/>
    <w:uiPriority w:val="99"/>
    <w:semiHidden/>
    <w:locked/>
    <w:rPr>
      <w:rFonts w:ascii="Calibri" w:hAnsi="Calibri" w:cs="Calibri"/>
      <w:b/>
      <w:bCs/>
      <w:sz w:val="28"/>
      <w:szCs w:val="28"/>
      <w:lang w:val="bs-Latn-BA"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bs-Latn-BA" w:eastAsia="en-US"/>
    </w:rPr>
  </w:style>
  <w:style w:type="paragraph" w:styleId="ListParagraph">
    <w:name w:val="List Paragraph"/>
    <w:basedOn w:val="Normal"/>
    <w:uiPriority w:val="99"/>
    <w:qFormat/>
    <w:rsid w:val="00A61178"/>
    <w:pPr>
      <w:ind w:left="720"/>
    </w:pPr>
    <w:rPr>
      <w:rFonts w:eastAsia="Times New Roman"/>
      <w:lang w:val="sr-Latn-BA"/>
    </w:rPr>
  </w:style>
  <w:style w:type="paragraph" w:styleId="BodyText3">
    <w:name w:val="Body Text 3"/>
    <w:basedOn w:val="Normal"/>
    <w:link w:val="BodyText3Char"/>
    <w:uiPriority w:val="99"/>
    <w:semiHidden/>
    <w:rsid w:val="00A61178"/>
    <w:pPr>
      <w:spacing w:after="0" w:line="240" w:lineRule="auto"/>
    </w:pPr>
    <w:rPr>
      <w:rFonts w:ascii="Times New Roman" w:eastAsia="Times New Roman" w:hAnsi="Times New Roman" w:cs="Times New Roman"/>
      <w:sz w:val="28"/>
      <w:szCs w:val="28"/>
      <w:lang w:val="hr-HR" w:eastAsia="hr-HR"/>
    </w:rPr>
  </w:style>
  <w:style w:type="character" w:customStyle="1" w:styleId="BodyText3Char">
    <w:name w:val="Body Text 3 Char"/>
    <w:basedOn w:val="DefaultParagraphFont"/>
    <w:link w:val="BodyText3"/>
    <w:uiPriority w:val="99"/>
    <w:semiHidden/>
    <w:locked/>
    <w:rsid w:val="00A61178"/>
    <w:rPr>
      <w:rFonts w:ascii="Times New Roman" w:hAnsi="Times New Roman" w:cs="Times New Roman"/>
      <w:sz w:val="24"/>
      <w:szCs w:val="24"/>
      <w:lang w:val="hr-HR" w:eastAsia="hr-HR"/>
    </w:rPr>
  </w:style>
  <w:style w:type="paragraph" w:styleId="NoSpacing">
    <w:name w:val="No Spacing"/>
    <w:uiPriority w:val="99"/>
    <w:qFormat/>
    <w:rsid w:val="00A61178"/>
    <w:rPr>
      <w:rFonts w:cs="Calibri"/>
      <w:lang w:val="bs-Latn-BA" w:eastAsia="en-US"/>
    </w:rPr>
  </w:style>
  <w:style w:type="paragraph" w:styleId="Footer">
    <w:name w:val="footer"/>
    <w:basedOn w:val="Normal"/>
    <w:link w:val="FooterChar"/>
    <w:uiPriority w:val="99"/>
    <w:rsid w:val="00912637"/>
    <w:pPr>
      <w:tabs>
        <w:tab w:val="center" w:pos="4536"/>
        <w:tab w:val="right" w:pos="9072"/>
      </w:tabs>
      <w:spacing w:after="0" w:line="240" w:lineRule="auto"/>
    </w:pPr>
    <w:rPr>
      <w:rFonts w:cs="Times New Roman"/>
      <w:sz w:val="24"/>
      <w:szCs w:val="24"/>
      <w:lang w:val="en-GB"/>
    </w:rPr>
  </w:style>
  <w:style w:type="character" w:customStyle="1" w:styleId="FooterChar">
    <w:name w:val="Footer Char"/>
    <w:basedOn w:val="DefaultParagraphFont"/>
    <w:link w:val="Footer"/>
    <w:uiPriority w:val="99"/>
    <w:semiHidden/>
    <w:locked/>
    <w:rPr>
      <w:lang w:val="bs-Latn-BA" w:eastAsia="en-US"/>
    </w:rPr>
  </w:style>
  <w:style w:type="character" w:styleId="PageNumber">
    <w:name w:val="page number"/>
    <w:basedOn w:val="DefaultParagraphFont"/>
    <w:uiPriority w:val="99"/>
    <w:rsid w:val="00912637"/>
  </w:style>
  <w:style w:type="paragraph" w:styleId="BodyTextIndent">
    <w:name w:val="Body Text Indent"/>
    <w:basedOn w:val="Normal"/>
    <w:link w:val="BodyTextIndentChar"/>
    <w:uiPriority w:val="99"/>
    <w:rsid w:val="00912637"/>
    <w:pPr>
      <w:spacing w:after="0" w:line="240" w:lineRule="auto"/>
      <w:ind w:left="540" w:hanging="180"/>
    </w:pPr>
    <w:rPr>
      <w:rFonts w:cs="Times New Roman"/>
      <w:b/>
      <w:bCs/>
      <w:sz w:val="24"/>
      <w:szCs w:val="24"/>
      <w:lang w:val="hr-HR"/>
    </w:rPr>
  </w:style>
  <w:style w:type="character" w:customStyle="1" w:styleId="BodyTextIndentChar">
    <w:name w:val="Body Text Indent Char"/>
    <w:basedOn w:val="DefaultParagraphFont"/>
    <w:link w:val="BodyTextIndent"/>
    <w:uiPriority w:val="99"/>
    <w:semiHidden/>
    <w:locked/>
    <w:rPr>
      <w:lang w:val="bs-Latn-BA" w:eastAsia="en-US"/>
    </w:rPr>
  </w:style>
  <w:style w:type="paragraph" w:styleId="BodyTextIndent2">
    <w:name w:val="Body Text Indent 2"/>
    <w:basedOn w:val="Normal"/>
    <w:link w:val="BodyTextIndent2Char"/>
    <w:uiPriority w:val="99"/>
    <w:rsid w:val="00912637"/>
    <w:pPr>
      <w:spacing w:after="0" w:line="240" w:lineRule="auto"/>
      <w:ind w:left="360"/>
    </w:pPr>
    <w:rPr>
      <w:rFonts w:cs="Times New Roman"/>
      <w:sz w:val="24"/>
      <w:szCs w:val="24"/>
      <w:lang w:val="hr-HR" w:eastAsia="hr-HR"/>
    </w:rPr>
  </w:style>
  <w:style w:type="character" w:customStyle="1" w:styleId="BodyTextIndent2Char">
    <w:name w:val="Body Text Indent 2 Char"/>
    <w:basedOn w:val="DefaultParagraphFont"/>
    <w:link w:val="BodyTextIndent2"/>
    <w:uiPriority w:val="99"/>
    <w:semiHidden/>
    <w:locked/>
    <w:rPr>
      <w:lang w:val="bs-Latn-BA" w:eastAsia="en-US"/>
    </w:rPr>
  </w:style>
  <w:style w:type="paragraph" w:styleId="BodyTextIndent3">
    <w:name w:val="Body Text Indent 3"/>
    <w:basedOn w:val="Normal"/>
    <w:link w:val="BodyTextIndent3Char"/>
    <w:uiPriority w:val="99"/>
    <w:rsid w:val="00912637"/>
    <w:pPr>
      <w:spacing w:after="120" w:line="240" w:lineRule="auto"/>
      <w:ind w:left="283"/>
    </w:pPr>
    <w:rPr>
      <w:rFonts w:cs="Times New Roman"/>
      <w:sz w:val="16"/>
      <w:szCs w:val="16"/>
      <w:lang w:val="en-GB"/>
    </w:rPr>
  </w:style>
  <w:style w:type="character" w:customStyle="1" w:styleId="BodyTextIndent3Char">
    <w:name w:val="Body Text Indent 3 Char"/>
    <w:basedOn w:val="DefaultParagraphFont"/>
    <w:link w:val="BodyTextIndent3"/>
    <w:uiPriority w:val="99"/>
    <w:semiHidden/>
    <w:locked/>
    <w:rPr>
      <w:sz w:val="16"/>
      <w:szCs w:val="16"/>
      <w:lang w:val="bs-Latn-BA" w:eastAsia="en-US"/>
    </w:rPr>
  </w:style>
  <w:style w:type="paragraph" w:styleId="BodyText2">
    <w:name w:val="Body Text 2"/>
    <w:basedOn w:val="Normal"/>
    <w:link w:val="BodyText2Char"/>
    <w:uiPriority w:val="99"/>
    <w:rsid w:val="00912637"/>
    <w:pPr>
      <w:spacing w:after="120" w:line="480" w:lineRule="auto"/>
    </w:pPr>
    <w:rPr>
      <w:rFonts w:cs="Times New Roman"/>
      <w:sz w:val="24"/>
      <w:szCs w:val="24"/>
      <w:lang w:val="en-GB"/>
    </w:rPr>
  </w:style>
  <w:style w:type="character" w:customStyle="1" w:styleId="BodyText2Char">
    <w:name w:val="Body Text 2 Char"/>
    <w:basedOn w:val="DefaultParagraphFont"/>
    <w:link w:val="BodyText2"/>
    <w:uiPriority w:val="99"/>
    <w:locked/>
    <w:rPr>
      <w:lang w:val="bs-Latn-BA" w:eastAsia="en-US"/>
    </w:rPr>
  </w:style>
  <w:style w:type="paragraph" w:customStyle="1" w:styleId="Bulets">
    <w:name w:val="Bulets"/>
    <w:basedOn w:val="Normal"/>
    <w:uiPriority w:val="99"/>
    <w:rsid w:val="00912637"/>
    <w:pPr>
      <w:numPr>
        <w:numId w:val="1"/>
      </w:numPr>
      <w:spacing w:after="0" w:line="240" w:lineRule="auto"/>
    </w:pPr>
    <w:rPr>
      <w:rFonts w:cs="Times New Roman"/>
      <w:sz w:val="24"/>
      <w:szCs w:val="24"/>
      <w:lang w:val="en-GB"/>
    </w:rPr>
  </w:style>
  <w:style w:type="paragraph" w:styleId="BodyText">
    <w:name w:val="Body Text"/>
    <w:basedOn w:val="Normal"/>
    <w:link w:val="BodyTextChar"/>
    <w:uiPriority w:val="99"/>
    <w:rsid w:val="00912637"/>
    <w:pPr>
      <w:shd w:val="clear" w:color="auto" w:fill="CCFFFF"/>
      <w:spacing w:after="0" w:line="240" w:lineRule="auto"/>
    </w:pPr>
    <w:rPr>
      <w:rFonts w:cs="Times New Roman"/>
      <w:b/>
      <w:bCs/>
      <w:sz w:val="24"/>
      <w:szCs w:val="24"/>
    </w:rPr>
  </w:style>
  <w:style w:type="character" w:customStyle="1" w:styleId="BodyTextChar">
    <w:name w:val="Body Text Char"/>
    <w:basedOn w:val="DefaultParagraphFont"/>
    <w:link w:val="BodyText"/>
    <w:uiPriority w:val="99"/>
    <w:semiHidden/>
    <w:locked/>
    <w:rPr>
      <w:lang w:val="bs-Latn-BA" w:eastAsia="en-US"/>
    </w:rPr>
  </w:style>
  <w:style w:type="paragraph" w:customStyle="1" w:styleId="Normalan">
    <w:name w:val="Normalan"/>
    <w:basedOn w:val="Normal"/>
    <w:uiPriority w:val="99"/>
    <w:rsid w:val="00912637"/>
    <w:pPr>
      <w:tabs>
        <w:tab w:val="left" w:pos="4962"/>
        <w:tab w:val="left" w:pos="7371"/>
      </w:tabs>
      <w:spacing w:before="120" w:after="0" w:line="264" w:lineRule="auto"/>
      <w:jc w:val="both"/>
    </w:pPr>
    <w:rPr>
      <w:rFonts w:cs="Times New Roman"/>
      <w:noProof/>
      <w:sz w:val="24"/>
      <w:szCs w:val="24"/>
      <w:lang w:val="en-US"/>
    </w:rPr>
  </w:style>
  <w:style w:type="paragraph" w:styleId="Header">
    <w:name w:val="header"/>
    <w:basedOn w:val="Normal"/>
    <w:link w:val="HeaderChar"/>
    <w:uiPriority w:val="99"/>
    <w:semiHidden/>
    <w:rsid w:val="00BF46A4"/>
    <w:pPr>
      <w:tabs>
        <w:tab w:val="center" w:pos="4680"/>
        <w:tab w:val="right" w:pos="936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semiHidden/>
    <w:locked/>
    <w:rsid w:val="00BF46A4"/>
    <w:rPr>
      <w:rFonts w:ascii="Times New Roman" w:hAnsi="Times New Roman"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17425774">
      <w:marLeft w:val="0"/>
      <w:marRight w:val="0"/>
      <w:marTop w:val="0"/>
      <w:marBottom w:val="0"/>
      <w:divBdr>
        <w:top w:val="none" w:sz="0" w:space="0" w:color="auto"/>
        <w:left w:val="none" w:sz="0" w:space="0" w:color="auto"/>
        <w:bottom w:val="none" w:sz="0" w:space="0" w:color="auto"/>
        <w:right w:val="none" w:sz="0" w:space="0" w:color="auto"/>
      </w:divBdr>
    </w:div>
    <w:div w:id="517425775">
      <w:marLeft w:val="0"/>
      <w:marRight w:val="0"/>
      <w:marTop w:val="0"/>
      <w:marBottom w:val="0"/>
      <w:divBdr>
        <w:top w:val="none" w:sz="0" w:space="0" w:color="auto"/>
        <w:left w:val="none" w:sz="0" w:space="0" w:color="auto"/>
        <w:bottom w:val="none" w:sz="0" w:space="0" w:color="auto"/>
        <w:right w:val="none" w:sz="0" w:space="0" w:color="auto"/>
      </w:divBdr>
    </w:div>
    <w:div w:id="517425776">
      <w:marLeft w:val="0"/>
      <w:marRight w:val="0"/>
      <w:marTop w:val="0"/>
      <w:marBottom w:val="0"/>
      <w:divBdr>
        <w:top w:val="none" w:sz="0" w:space="0" w:color="auto"/>
        <w:left w:val="none" w:sz="0" w:space="0" w:color="auto"/>
        <w:bottom w:val="none" w:sz="0" w:space="0" w:color="auto"/>
        <w:right w:val="none" w:sz="0" w:space="0" w:color="auto"/>
      </w:divBdr>
    </w:div>
    <w:div w:id="517425777">
      <w:marLeft w:val="0"/>
      <w:marRight w:val="0"/>
      <w:marTop w:val="0"/>
      <w:marBottom w:val="0"/>
      <w:divBdr>
        <w:top w:val="none" w:sz="0" w:space="0" w:color="auto"/>
        <w:left w:val="none" w:sz="0" w:space="0" w:color="auto"/>
        <w:bottom w:val="none" w:sz="0" w:space="0" w:color="auto"/>
        <w:right w:val="none" w:sz="0" w:space="0" w:color="auto"/>
      </w:divBdr>
    </w:div>
    <w:div w:id="517425778">
      <w:marLeft w:val="0"/>
      <w:marRight w:val="0"/>
      <w:marTop w:val="0"/>
      <w:marBottom w:val="0"/>
      <w:divBdr>
        <w:top w:val="none" w:sz="0" w:space="0" w:color="auto"/>
        <w:left w:val="none" w:sz="0" w:space="0" w:color="auto"/>
        <w:bottom w:val="none" w:sz="0" w:space="0" w:color="auto"/>
        <w:right w:val="none" w:sz="0" w:space="0" w:color="auto"/>
      </w:divBdr>
    </w:div>
    <w:div w:id="517425779">
      <w:marLeft w:val="0"/>
      <w:marRight w:val="0"/>
      <w:marTop w:val="0"/>
      <w:marBottom w:val="0"/>
      <w:divBdr>
        <w:top w:val="none" w:sz="0" w:space="0" w:color="auto"/>
        <w:left w:val="none" w:sz="0" w:space="0" w:color="auto"/>
        <w:bottom w:val="none" w:sz="0" w:space="0" w:color="auto"/>
        <w:right w:val="none" w:sz="0" w:space="0" w:color="auto"/>
      </w:divBdr>
    </w:div>
    <w:div w:id="517425780">
      <w:marLeft w:val="0"/>
      <w:marRight w:val="0"/>
      <w:marTop w:val="0"/>
      <w:marBottom w:val="0"/>
      <w:divBdr>
        <w:top w:val="none" w:sz="0" w:space="0" w:color="auto"/>
        <w:left w:val="none" w:sz="0" w:space="0" w:color="auto"/>
        <w:bottom w:val="none" w:sz="0" w:space="0" w:color="auto"/>
        <w:right w:val="none" w:sz="0" w:space="0" w:color="auto"/>
      </w:divBdr>
    </w:div>
    <w:div w:id="517425781">
      <w:marLeft w:val="0"/>
      <w:marRight w:val="0"/>
      <w:marTop w:val="0"/>
      <w:marBottom w:val="0"/>
      <w:divBdr>
        <w:top w:val="none" w:sz="0" w:space="0" w:color="auto"/>
        <w:left w:val="none" w:sz="0" w:space="0" w:color="auto"/>
        <w:bottom w:val="none" w:sz="0" w:space="0" w:color="auto"/>
        <w:right w:val="none" w:sz="0" w:space="0" w:color="auto"/>
      </w:divBdr>
    </w:div>
    <w:div w:id="517425782">
      <w:marLeft w:val="0"/>
      <w:marRight w:val="0"/>
      <w:marTop w:val="0"/>
      <w:marBottom w:val="0"/>
      <w:divBdr>
        <w:top w:val="none" w:sz="0" w:space="0" w:color="auto"/>
        <w:left w:val="none" w:sz="0" w:space="0" w:color="auto"/>
        <w:bottom w:val="none" w:sz="0" w:space="0" w:color="auto"/>
        <w:right w:val="none" w:sz="0" w:space="0" w:color="auto"/>
      </w:divBdr>
    </w:div>
    <w:div w:id="517425783">
      <w:marLeft w:val="0"/>
      <w:marRight w:val="0"/>
      <w:marTop w:val="0"/>
      <w:marBottom w:val="0"/>
      <w:divBdr>
        <w:top w:val="none" w:sz="0" w:space="0" w:color="auto"/>
        <w:left w:val="none" w:sz="0" w:space="0" w:color="auto"/>
        <w:bottom w:val="none" w:sz="0" w:space="0" w:color="auto"/>
        <w:right w:val="none" w:sz="0" w:space="0" w:color="auto"/>
      </w:divBdr>
    </w:div>
    <w:div w:id="517425784">
      <w:marLeft w:val="0"/>
      <w:marRight w:val="0"/>
      <w:marTop w:val="0"/>
      <w:marBottom w:val="0"/>
      <w:divBdr>
        <w:top w:val="none" w:sz="0" w:space="0" w:color="auto"/>
        <w:left w:val="none" w:sz="0" w:space="0" w:color="auto"/>
        <w:bottom w:val="none" w:sz="0" w:space="0" w:color="auto"/>
        <w:right w:val="none" w:sz="0" w:space="0" w:color="auto"/>
      </w:divBdr>
    </w:div>
    <w:div w:id="517425785">
      <w:marLeft w:val="0"/>
      <w:marRight w:val="0"/>
      <w:marTop w:val="0"/>
      <w:marBottom w:val="0"/>
      <w:divBdr>
        <w:top w:val="none" w:sz="0" w:space="0" w:color="auto"/>
        <w:left w:val="none" w:sz="0" w:space="0" w:color="auto"/>
        <w:bottom w:val="none" w:sz="0" w:space="0" w:color="auto"/>
        <w:right w:val="none" w:sz="0" w:space="0" w:color="auto"/>
      </w:divBdr>
    </w:div>
    <w:div w:id="517425786">
      <w:marLeft w:val="0"/>
      <w:marRight w:val="0"/>
      <w:marTop w:val="0"/>
      <w:marBottom w:val="0"/>
      <w:divBdr>
        <w:top w:val="none" w:sz="0" w:space="0" w:color="auto"/>
        <w:left w:val="none" w:sz="0" w:space="0" w:color="auto"/>
        <w:bottom w:val="none" w:sz="0" w:space="0" w:color="auto"/>
        <w:right w:val="none" w:sz="0" w:space="0" w:color="auto"/>
      </w:divBdr>
    </w:div>
    <w:div w:id="517425787">
      <w:marLeft w:val="0"/>
      <w:marRight w:val="0"/>
      <w:marTop w:val="0"/>
      <w:marBottom w:val="0"/>
      <w:divBdr>
        <w:top w:val="none" w:sz="0" w:space="0" w:color="auto"/>
        <w:left w:val="none" w:sz="0" w:space="0" w:color="auto"/>
        <w:bottom w:val="none" w:sz="0" w:space="0" w:color="auto"/>
        <w:right w:val="none" w:sz="0" w:space="0" w:color="auto"/>
      </w:divBdr>
    </w:div>
    <w:div w:id="517425788">
      <w:marLeft w:val="0"/>
      <w:marRight w:val="0"/>
      <w:marTop w:val="0"/>
      <w:marBottom w:val="0"/>
      <w:divBdr>
        <w:top w:val="none" w:sz="0" w:space="0" w:color="auto"/>
        <w:left w:val="none" w:sz="0" w:space="0" w:color="auto"/>
        <w:bottom w:val="none" w:sz="0" w:space="0" w:color="auto"/>
        <w:right w:val="none" w:sz="0" w:space="0" w:color="auto"/>
      </w:divBdr>
    </w:div>
    <w:div w:id="517425789">
      <w:marLeft w:val="0"/>
      <w:marRight w:val="0"/>
      <w:marTop w:val="0"/>
      <w:marBottom w:val="0"/>
      <w:divBdr>
        <w:top w:val="none" w:sz="0" w:space="0" w:color="auto"/>
        <w:left w:val="none" w:sz="0" w:space="0" w:color="auto"/>
        <w:bottom w:val="none" w:sz="0" w:space="0" w:color="auto"/>
        <w:right w:val="none" w:sz="0" w:space="0" w:color="auto"/>
      </w:divBdr>
    </w:div>
    <w:div w:id="517425790">
      <w:marLeft w:val="0"/>
      <w:marRight w:val="0"/>
      <w:marTop w:val="0"/>
      <w:marBottom w:val="0"/>
      <w:divBdr>
        <w:top w:val="none" w:sz="0" w:space="0" w:color="auto"/>
        <w:left w:val="none" w:sz="0" w:space="0" w:color="auto"/>
        <w:bottom w:val="none" w:sz="0" w:space="0" w:color="auto"/>
        <w:right w:val="none" w:sz="0" w:space="0" w:color="auto"/>
      </w:divBdr>
    </w:div>
    <w:div w:id="517425791">
      <w:marLeft w:val="0"/>
      <w:marRight w:val="0"/>
      <w:marTop w:val="0"/>
      <w:marBottom w:val="0"/>
      <w:divBdr>
        <w:top w:val="none" w:sz="0" w:space="0" w:color="auto"/>
        <w:left w:val="none" w:sz="0" w:space="0" w:color="auto"/>
        <w:bottom w:val="none" w:sz="0" w:space="0" w:color="auto"/>
        <w:right w:val="none" w:sz="0" w:space="0" w:color="auto"/>
      </w:divBdr>
    </w:div>
    <w:div w:id="517425792">
      <w:marLeft w:val="0"/>
      <w:marRight w:val="0"/>
      <w:marTop w:val="0"/>
      <w:marBottom w:val="0"/>
      <w:divBdr>
        <w:top w:val="none" w:sz="0" w:space="0" w:color="auto"/>
        <w:left w:val="none" w:sz="0" w:space="0" w:color="auto"/>
        <w:bottom w:val="none" w:sz="0" w:space="0" w:color="auto"/>
        <w:right w:val="none" w:sz="0" w:space="0" w:color="auto"/>
      </w:divBdr>
    </w:div>
    <w:div w:id="517425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18</Pages>
  <Words>4623</Words>
  <Characters>26354</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NADzDz</dc:creator>
  <cp:keywords/>
  <dc:description/>
  <cp:lastModifiedBy>    </cp:lastModifiedBy>
  <cp:revision>8</cp:revision>
  <dcterms:created xsi:type="dcterms:W3CDTF">2012-11-07T11:11:00Z</dcterms:created>
  <dcterms:modified xsi:type="dcterms:W3CDTF">2013-06-13T07:09:00Z</dcterms:modified>
</cp:coreProperties>
</file>